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BCF1F">
      <w:pPr>
        <w:pStyle w:val="2"/>
        <w:spacing w:before="122" w:line="188" w:lineRule="auto"/>
        <w:ind w:firstLine="2953" w:firstLineChars="900"/>
        <w:jc w:val="both"/>
        <w:outlineLvl w:val="0"/>
        <w:rPr>
          <w:rFonts w:hint="eastAsia"/>
          <w:b/>
          <w:bCs/>
          <w:spacing w:val="9"/>
          <w:sz w:val="31"/>
          <w:szCs w:val="31"/>
          <w:lang w:eastAsia="zh-CN"/>
        </w:rPr>
      </w:pPr>
      <w:r>
        <w:rPr>
          <w:b/>
          <w:bCs/>
          <w:spacing w:val="9"/>
          <w:sz w:val="31"/>
          <w:szCs w:val="31"/>
          <w:lang w:eastAsia="zh-CN"/>
        </w:rPr>
        <w:t>主题：</w:t>
      </w:r>
      <w:r>
        <w:rPr>
          <w:rFonts w:hint="eastAsia"/>
          <w:b/>
          <w:bCs/>
          <w:spacing w:val="9"/>
          <w:sz w:val="31"/>
          <w:szCs w:val="31"/>
          <w:lang w:eastAsia="zh-CN"/>
        </w:rPr>
        <w:t>空天筑防、聚力兴疆</w:t>
      </w:r>
    </w:p>
    <w:p w14:paraId="2E25975A">
      <w:pPr>
        <w:pStyle w:val="2"/>
        <w:spacing w:before="122" w:line="188" w:lineRule="auto"/>
        <w:ind w:firstLine="1680" w:firstLineChars="700"/>
        <w:jc w:val="both"/>
        <w:outlineLvl w:val="0"/>
        <w:rPr>
          <w:rFonts w:hint="eastAsia"/>
          <w:b/>
          <w:bCs/>
          <w:spacing w:val="9"/>
          <w:sz w:val="31"/>
          <w:szCs w:val="31"/>
          <w:lang w:eastAsia="zh-CN"/>
        </w:rPr>
      </w:pPr>
      <w:r>
        <w:rPr>
          <w:rFonts w:hint="eastAsia" w:eastAsia="宋体"/>
          <w:position w:val="-29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3121025</wp:posOffset>
            </wp:positionH>
            <wp:positionV relativeFrom="paragraph">
              <wp:posOffset>118110</wp:posOffset>
            </wp:positionV>
            <wp:extent cx="930275" cy="850900"/>
            <wp:effectExtent l="0" t="0" r="3175" b="6350"/>
            <wp:wrapNone/>
            <wp:docPr id="9" name="图片 9" descr="微信图片_20251124130635_423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51124130635_423_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027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position w:val="-29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2149475</wp:posOffset>
            </wp:positionH>
            <wp:positionV relativeFrom="paragraph">
              <wp:posOffset>129540</wp:posOffset>
            </wp:positionV>
            <wp:extent cx="702945" cy="738505"/>
            <wp:effectExtent l="0" t="0" r="1905" b="4445"/>
            <wp:wrapNone/>
            <wp:docPr id="3" name="图片 3" descr="微信图片_20250429161543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429161543_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2C2F49">
      <w:pPr>
        <w:pStyle w:val="2"/>
        <w:spacing w:before="122" w:line="188" w:lineRule="auto"/>
        <w:ind w:firstLine="2297" w:firstLineChars="700"/>
        <w:jc w:val="both"/>
        <w:outlineLvl w:val="0"/>
        <w:rPr>
          <w:rFonts w:hint="eastAsia"/>
          <w:b/>
          <w:bCs/>
          <w:spacing w:val="9"/>
          <w:sz w:val="31"/>
          <w:szCs w:val="31"/>
          <w:lang w:eastAsia="zh-CN"/>
        </w:rPr>
      </w:pPr>
    </w:p>
    <w:p w14:paraId="32E1E4F8">
      <w:pPr>
        <w:pStyle w:val="2"/>
        <w:tabs>
          <w:tab w:val="left" w:pos="704"/>
          <w:tab w:val="left" w:pos="1428"/>
          <w:tab w:val="center" w:pos="5101"/>
        </w:tabs>
        <w:spacing w:before="122" w:line="188" w:lineRule="auto"/>
        <w:jc w:val="left"/>
        <w:outlineLvl w:val="0"/>
        <w:rPr>
          <w:rFonts w:hint="eastAsia" w:ascii="方正大黑体_GBK" w:hAnsi="方正大黑体_GBK" w:eastAsia="方正大黑体_GBK" w:cs="方正大黑体_GBK"/>
          <w:sz w:val="40"/>
          <w:szCs w:val="40"/>
          <w:lang w:eastAsia="zh-CN"/>
        </w:rPr>
      </w:pPr>
    </w:p>
    <w:p w14:paraId="79B6D531">
      <w:pPr>
        <w:pStyle w:val="2"/>
        <w:tabs>
          <w:tab w:val="left" w:pos="704"/>
          <w:tab w:val="left" w:pos="1428"/>
          <w:tab w:val="center" w:pos="5101"/>
        </w:tabs>
        <w:spacing w:before="122" w:line="188" w:lineRule="auto"/>
        <w:jc w:val="center"/>
        <w:outlineLvl w:val="0"/>
        <w:rPr>
          <w:rFonts w:hint="eastAsia" w:ascii="方正大黑体_GBK" w:hAnsi="方正大黑体_GBK" w:eastAsia="方正大黑体_GBK" w:cs="方正大黑体_GBK"/>
          <w:sz w:val="40"/>
          <w:szCs w:val="40"/>
          <w:lang w:eastAsia="zh-CN"/>
        </w:rPr>
      </w:pPr>
      <w:r>
        <w:rPr>
          <w:rFonts w:hint="eastAsia" w:ascii="方正大黑体_GBK" w:hAnsi="方正大黑体_GBK" w:eastAsia="方正大黑体_GBK" w:cs="方正大黑体_GBK"/>
          <w:sz w:val="40"/>
          <w:szCs w:val="40"/>
          <w:lang w:eastAsia="zh-CN"/>
        </w:rPr>
        <w:t>2026新疆航空航天防务科技装备博览会</w:t>
      </w:r>
    </w:p>
    <w:p w14:paraId="761DACF9">
      <w:pPr>
        <w:spacing w:line="0" w:lineRule="atLeast"/>
        <w:jc w:val="both"/>
        <w:rPr>
          <w:rFonts w:hint="default"/>
          <w:lang w:val="en-US"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48895</wp:posOffset>
            </wp:positionV>
            <wp:extent cx="6409690" cy="87630"/>
            <wp:effectExtent l="0" t="0" r="10160" b="762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9690" cy="8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</w:t>
      </w:r>
    </w:p>
    <w:p w14:paraId="6B81D1E7">
      <w:pPr>
        <w:spacing w:line="0" w:lineRule="atLeast"/>
        <w:ind w:firstLine="2125" w:firstLineChars="900"/>
        <w:jc w:val="both"/>
        <w:rPr>
          <w:sz w:val="24"/>
          <w:szCs w:val="24"/>
          <w:lang w:eastAsia="zh-CN"/>
        </w:rPr>
      </w:pPr>
      <w:r>
        <w:rPr>
          <w:rFonts w:hint="eastAsia"/>
          <w:b/>
          <w:bCs/>
          <w:spacing w:val="-2"/>
          <w:sz w:val="24"/>
          <w:szCs w:val="24"/>
          <w:lang w:eastAsia="zh-CN"/>
        </w:rPr>
        <w:t>时间：</w:t>
      </w:r>
      <w:r>
        <w:rPr>
          <w:rFonts w:hint="eastAsia"/>
          <w:b/>
          <w:bCs/>
          <w:spacing w:val="-2"/>
          <w:sz w:val="24"/>
          <w:szCs w:val="24"/>
          <w:lang w:val="en-US" w:eastAsia="zh-CN"/>
        </w:rPr>
        <w:t>8</w:t>
      </w:r>
      <w:r>
        <w:rPr>
          <w:b/>
          <w:bCs/>
          <w:spacing w:val="-2"/>
          <w:sz w:val="24"/>
          <w:szCs w:val="24"/>
          <w:lang w:eastAsia="zh-CN"/>
        </w:rPr>
        <w:t>月</w:t>
      </w:r>
      <w:r>
        <w:rPr>
          <w:b/>
          <w:bCs/>
          <w:spacing w:val="28"/>
          <w:sz w:val="24"/>
          <w:szCs w:val="24"/>
          <w:lang w:eastAsia="zh-CN"/>
        </w:rPr>
        <w:t xml:space="preserve"> </w:t>
      </w:r>
      <w:r>
        <w:rPr>
          <w:rFonts w:hint="eastAsia"/>
          <w:b/>
          <w:bCs/>
          <w:spacing w:val="28"/>
          <w:sz w:val="24"/>
          <w:szCs w:val="24"/>
          <w:lang w:val="en-US" w:eastAsia="zh-CN"/>
        </w:rPr>
        <w:t>21</w:t>
      </w:r>
      <w:r>
        <w:rPr>
          <w:rFonts w:hint="eastAsia" w:eastAsia="宋体"/>
          <w:b/>
          <w:bCs/>
          <w:spacing w:val="-2"/>
          <w:sz w:val="24"/>
          <w:szCs w:val="24"/>
          <w:lang w:eastAsia="zh-CN"/>
        </w:rPr>
        <w:t>日</w:t>
      </w:r>
      <w:r>
        <w:rPr>
          <w:b/>
          <w:bCs/>
          <w:spacing w:val="-2"/>
          <w:sz w:val="24"/>
          <w:szCs w:val="24"/>
          <w:lang w:eastAsia="zh-CN"/>
        </w:rPr>
        <w:t>-</w:t>
      </w:r>
      <w:r>
        <w:rPr>
          <w:rFonts w:hint="eastAsia"/>
          <w:b/>
          <w:bCs/>
          <w:spacing w:val="-2"/>
          <w:sz w:val="24"/>
          <w:szCs w:val="24"/>
          <w:lang w:val="en-US" w:eastAsia="zh-CN"/>
        </w:rPr>
        <w:t>23</w:t>
      </w:r>
      <w:r>
        <w:rPr>
          <w:b/>
          <w:bCs/>
          <w:spacing w:val="-2"/>
          <w:sz w:val="24"/>
          <w:szCs w:val="24"/>
          <w:lang w:eastAsia="zh-CN"/>
        </w:rPr>
        <w:t>日</w:t>
      </w:r>
      <w:r>
        <w:rPr>
          <w:rFonts w:hint="eastAsia"/>
          <w:b/>
          <w:bCs/>
          <w:spacing w:val="-2"/>
          <w:sz w:val="24"/>
          <w:szCs w:val="24"/>
          <w:lang w:eastAsia="zh-CN"/>
        </w:rPr>
        <w:t xml:space="preserve">     地点：新疆</w:t>
      </w:r>
      <w:r>
        <w:rPr>
          <w:b/>
          <w:bCs/>
          <w:spacing w:val="17"/>
          <w:sz w:val="24"/>
          <w:szCs w:val="24"/>
          <w:lang w:eastAsia="zh-CN"/>
        </w:rPr>
        <w:t>国际会展中心(</w:t>
      </w:r>
      <w:r>
        <w:rPr>
          <w:rFonts w:hint="eastAsia" w:eastAsia="宋体"/>
          <w:b/>
          <w:bCs/>
          <w:spacing w:val="17"/>
          <w:sz w:val="24"/>
          <w:szCs w:val="24"/>
          <w:lang w:eastAsia="zh-CN"/>
        </w:rPr>
        <w:t>乌鲁木齐</w:t>
      </w:r>
      <w:r>
        <w:rPr>
          <w:b/>
          <w:bCs/>
          <w:spacing w:val="17"/>
          <w:sz w:val="24"/>
          <w:szCs w:val="24"/>
          <w:lang w:eastAsia="zh-CN"/>
        </w:rPr>
        <w:t>)</w:t>
      </w:r>
    </w:p>
    <w:p w14:paraId="6E5E7816">
      <w:pPr>
        <w:pStyle w:val="2"/>
        <w:spacing w:before="56" w:line="183" w:lineRule="auto"/>
        <w:ind w:left="3"/>
        <w:outlineLvl w:val="2"/>
        <w:rPr>
          <w:rFonts w:hint="default"/>
          <w:lang w:val="en-US" w:eastAsia="zh-CN"/>
        </w:rPr>
      </w:pPr>
      <w:r>
        <w:rPr>
          <w:b/>
          <w:bCs/>
          <w:spacing w:val="-1"/>
          <w:lang w:eastAsia="zh-CN"/>
        </w:rPr>
        <w:t>一</w:t>
      </w:r>
      <w:r>
        <w:rPr>
          <w:rFonts w:hint="eastAsia"/>
          <w:b/>
          <w:bCs/>
          <w:spacing w:val="-1"/>
          <w:lang w:eastAsia="zh-CN"/>
        </w:rPr>
        <w:t>、</w:t>
      </w:r>
      <w:r>
        <w:rPr>
          <w:rFonts w:hint="eastAsia"/>
          <w:b/>
          <w:bCs/>
          <w:spacing w:val="-1"/>
          <w:lang w:val="en-US" w:eastAsia="zh-CN"/>
        </w:rPr>
        <w:t xml:space="preserve">  国际采购团（拟）：   </w:t>
      </w:r>
    </w:p>
    <w:p w14:paraId="480C7AEE">
      <w:pPr>
        <w:ind w:left="719" w:leftChars="228" w:hanging="240" w:hangingChars="100"/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俄罗斯、蒙古、阿富汗、印度、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>巴基斯坦 、 吉尔吉斯斯坦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    、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 xml:space="preserve">  塔吉克斯坦、  乌兹别克斯坦、</w:t>
      </w:r>
      <w:r>
        <w:rPr>
          <w:rFonts w:hint="eastAsia" w:ascii="微软雅黑" w:hAnsi="微软雅黑" w:eastAsia="微软雅黑" w:cs="微软雅黑"/>
          <w:b w:val="0"/>
          <w:bCs w:val="0"/>
          <w:spacing w:val="-1"/>
          <w:sz w:val="24"/>
          <w:szCs w:val="24"/>
          <w:lang w:val="en-US" w:eastAsia="zh-CN"/>
        </w:rPr>
        <w:t xml:space="preserve"> 哈萨克斯坦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 xml:space="preserve"> 、土库曼斯坦  </w:t>
      </w:r>
    </w:p>
    <w:p w14:paraId="1169BF7D">
      <w:pPr>
        <w:ind w:firstLine="472" w:firstLineChars="200"/>
        <w:rPr>
          <w:rFonts w:hint="default" w:ascii="微软雅黑" w:hAnsi="微软雅黑" w:eastAsia="微软雅黑" w:cs="微软雅黑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 xml:space="preserve">                                    </w:t>
      </w:r>
    </w:p>
    <w:p w14:paraId="6FA34177">
      <w:pPr>
        <w:rPr>
          <w:rFonts w:hint="default" w:ascii="微软雅黑" w:hAnsi="微软雅黑" w:eastAsia="微软雅黑" w:cs="微软雅黑"/>
          <w:b w:val="0"/>
          <w:bCs w:val="0"/>
          <w:spacing w:val="-2"/>
          <w:sz w:val="24"/>
          <w:szCs w:val="24"/>
          <w:lang w:val="en-US" w:eastAsia="zh-CN"/>
        </w:rPr>
      </w:pPr>
      <w:r>
        <w:rPr>
          <w:rFonts w:hint="eastAsia" w:ascii="黑体" w:hAnsi="黑体" w:eastAsia="黑体" w:cs="微软雅黑"/>
          <w:spacing w:val="-2"/>
          <w:sz w:val="24"/>
          <w:szCs w:val="24"/>
          <w:lang w:eastAsia="zh-CN"/>
        </w:rPr>
        <w:t>二、</w:t>
      </w:r>
      <w:r>
        <w:rPr>
          <w:rFonts w:hint="eastAsia" w:ascii="方正公文黑体" w:hAnsi="方正公文黑体" w:eastAsia="方正公文黑体" w:cs="方正公文黑体"/>
          <w:b/>
          <w:bCs/>
          <w:spacing w:val="-1"/>
          <w:sz w:val="28"/>
          <w:szCs w:val="28"/>
          <w:lang w:eastAsia="zh-CN"/>
        </w:rPr>
        <w:t>执行单位：</w:t>
      </w:r>
      <w:r>
        <w:rPr>
          <w:rFonts w:hint="eastAsia" w:ascii="方正公文黑体" w:hAnsi="方正公文黑体" w:eastAsia="方正公文黑体" w:cs="方正公文黑体"/>
          <w:b/>
          <w:bCs/>
          <w:spacing w:val="-1"/>
          <w:sz w:val="28"/>
          <w:szCs w:val="28"/>
          <w:lang w:val="en-US" w:eastAsia="zh-CN"/>
        </w:rPr>
        <w:t xml:space="preserve">                                   </w:t>
      </w:r>
    </w:p>
    <w:p w14:paraId="65135848">
      <w:pPr>
        <w:ind w:firstLine="476" w:firstLineChars="200"/>
        <w:rPr>
          <w:rFonts w:hint="eastAsia" w:ascii="微软雅黑" w:hAnsi="微软雅黑" w:eastAsia="微软雅黑" w:cs="微软雅黑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spacing w:val="-1"/>
          <w:sz w:val="24"/>
          <w:szCs w:val="24"/>
          <w:lang w:eastAsia="zh-CN"/>
        </w:rPr>
        <w:t>上海渡象展览有限公司</w:t>
      </w:r>
    </w:p>
    <w:p w14:paraId="322EAB48">
      <w:pPr>
        <w:pStyle w:val="2"/>
        <w:spacing w:before="36"/>
        <w:outlineLvl w:val="2"/>
        <w:rPr>
          <w:rFonts w:hint="eastAsia"/>
          <w:lang w:eastAsia="zh-CN"/>
        </w:rPr>
      </w:pPr>
      <w:r>
        <w:rPr>
          <w:rFonts w:hint="eastAsia"/>
          <w:b/>
          <w:bCs/>
          <w:spacing w:val="-3"/>
          <w:lang w:eastAsia="zh-CN"/>
        </w:rPr>
        <w:t>三</w:t>
      </w:r>
      <w:r>
        <w:rPr>
          <w:b/>
          <w:bCs/>
          <w:spacing w:val="-3"/>
          <w:lang w:eastAsia="zh-CN"/>
        </w:rPr>
        <w:t>、展会日程</w:t>
      </w:r>
      <w:r>
        <w:rPr>
          <w:b/>
          <w:bCs/>
          <w:spacing w:val="53"/>
          <w:w w:val="101"/>
          <w:lang w:eastAsia="zh-CN"/>
        </w:rPr>
        <w:t xml:space="preserve"> </w:t>
      </w:r>
      <w:r>
        <w:rPr>
          <w:b/>
          <w:bCs/>
          <w:spacing w:val="-3"/>
          <w:lang w:eastAsia="zh-CN"/>
        </w:rPr>
        <w:t>：</w:t>
      </w:r>
    </w:p>
    <w:p w14:paraId="436DBCED">
      <w:pPr>
        <w:pStyle w:val="2"/>
        <w:ind w:left="480"/>
        <w:rPr>
          <w:rFonts w:hint="eastAsia"/>
          <w:spacing w:val="-6"/>
          <w:lang w:eastAsia="zh-CN"/>
        </w:rPr>
      </w:pPr>
      <w:r>
        <w:rPr>
          <w:rFonts w:hint="eastAsia"/>
          <w:spacing w:val="-6"/>
          <w:lang w:eastAsia="zh-CN"/>
        </w:rPr>
        <w:t>布展时间</w:t>
      </w:r>
      <w:r>
        <w:rPr>
          <w:rFonts w:hint="eastAsia"/>
          <w:spacing w:val="-11"/>
          <w:lang w:eastAsia="zh-CN"/>
        </w:rPr>
        <w:t xml:space="preserve"> </w:t>
      </w:r>
      <w:r>
        <w:rPr>
          <w:rFonts w:hint="eastAsia"/>
          <w:spacing w:val="-6"/>
          <w:lang w:eastAsia="zh-CN"/>
        </w:rPr>
        <w:t xml:space="preserve">：2026年 </w:t>
      </w:r>
      <w:r>
        <w:rPr>
          <w:rFonts w:hint="eastAsia"/>
          <w:spacing w:val="-6"/>
          <w:lang w:val="en-US" w:eastAsia="zh-CN"/>
        </w:rPr>
        <w:t>8</w:t>
      </w:r>
      <w:r>
        <w:rPr>
          <w:rFonts w:hint="eastAsia"/>
          <w:spacing w:val="-6"/>
          <w:lang w:eastAsia="zh-CN"/>
        </w:rPr>
        <w:t xml:space="preserve">月 </w:t>
      </w:r>
      <w:r>
        <w:rPr>
          <w:rFonts w:hint="eastAsia"/>
          <w:spacing w:val="-6"/>
          <w:lang w:val="en-US" w:eastAsia="zh-CN"/>
        </w:rPr>
        <w:t>19</w:t>
      </w:r>
      <w:r>
        <w:rPr>
          <w:rFonts w:hint="eastAsia"/>
          <w:spacing w:val="-6"/>
          <w:lang w:eastAsia="zh-CN"/>
        </w:rPr>
        <w:t>日-</w:t>
      </w:r>
      <w:r>
        <w:rPr>
          <w:rFonts w:hint="eastAsia"/>
          <w:spacing w:val="-6"/>
          <w:lang w:val="en-US" w:eastAsia="zh-CN"/>
        </w:rPr>
        <w:t>20</w:t>
      </w:r>
      <w:r>
        <w:rPr>
          <w:rFonts w:hint="eastAsia"/>
          <w:spacing w:val="-6"/>
          <w:lang w:eastAsia="zh-CN"/>
        </w:rPr>
        <w:t>日</w:t>
      </w:r>
    </w:p>
    <w:p w14:paraId="63F5ACC8">
      <w:pPr>
        <w:pStyle w:val="2"/>
        <w:ind w:left="480"/>
        <w:rPr>
          <w:rFonts w:hint="eastAsia"/>
          <w:spacing w:val="-6"/>
          <w:lang w:eastAsia="zh-CN"/>
        </w:rPr>
      </w:pPr>
      <w:r>
        <w:rPr>
          <w:rFonts w:hint="eastAsia"/>
          <w:spacing w:val="-6"/>
          <w:lang w:eastAsia="zh-CN"/>
        </w:rPr>
        <w:t>开幕式：    2026年</w:t>
      </w:r>
      <w:r>
        <w:rPr>
          <w:rFonts w:hint="eastAsia"/>
          <w:spacing w:val="-6"/>
          <w:lang w:val="en-US" w:eastAsia="zh-CN"/>
        </w:rPr>
        <w:t>8</w:t>
      </w:r>
      <w:r>
        <w:rPr>
          <w:rFonts w:hint="eastAsia"/>
          <w:spacing w:val="-6"/>
          <w:lang w:eastAsia="zh-CN"/>
        </w:rPr>
        <w:t>月</w:t>
      </w:r>
      <w:r>
        <w:rPr>
          <w:rFonts w:hint="eastAsia"/>
          <w:spacing w:val="-6"/>
          <w:lang w:val="en-US" w:eastAsia="zh-CN"/>
        </w:rPr>
        <w:t>21</w:t>
      </w:r>
      <w:r>
        <w:rPr>
          <w:rFonts w:hint="eastAsia"/>
          <w:spacing w:val="-6"/>
          <w:lang w:eastAsia="zh-CN"/>
        </w:rPr>
        <w:t>日上午11：30</w:t>
      </w:r>
    </w:p>
    <w:p w14:paraId="62F268F1">
      <w:pPr>
        <w:pStyle w:val="2"/>
        <w:ind w:left="480"/>
        <w:rPr>
          <w:rFonts w:hint="eastAsia"/>
          <w:lang w:eastAsia="zh-CN"/>
        </w:rPr>
      </w:pPr>
      <w:r>
        <w:rPr>
          <w:rFonts w:hint="eastAsia"/>
          <w:spacing w:val="-6"/>
          <w:lang w:eastAsia="zh-CN"/>
        </w:rPr>
        <w:t>展出时间</w:t>
      </w:r>
      <w:r>
        <w:rPr>
          <w:rFonts w:hint="eastAsia"/>
          <w:spacing w:val="-12"/>
          <w:lang w:eastAsia="zh-CN"/>
        </w:rPr>
        <w:t xml:space="preserve"> </w:t>
      </w:r>
      <w:r>
        <w:rPr>
          <w:rFonts w:hint="eastAsia"/>
          <w:spacing w:val="-6"/>
          <w:lang w:eastAsia="zh-CN"/>
        </w:rPr>
        <w:t xml:space="preserve">：2026年 </w:t>
      </w:r>
      <w:r>
        <w:rPr>
          <w:rFonts w:hint="eastAsia"/>
          <w:spacing w:val="-6"/>
          <w:lang w:val="en-US" w:eastAsia="zh-CN"/>
        </w:rPr>
        <w:t>8</w:t>
      </w:r>
      <w:r>
        <w:rPr>
          <w:rFonts w:hint="eastAsia"/>
          <w:spacing w:val="-6"/>
          <w:lang w:eastAsia="zh-CN"/>
        </w:rPr>
        <w:t xml:space="preserve">月 </w:t>
      </w:r>
      <w:r>
        <w:rPr>
          <w:rFonts w:hint="eastAsia"/>
          <w:spacing w:val="-6"/>
          <w:lang w:val="en-US" w:eastAsia="zh-CN"/>
        </w:rPr>
        <w:t>21</w:t>
      </w:r>
      <w:r>
        <w:rPr>
          <w:rFonts w:hint="eastAsia"/>
          <w:spacing w:val="-6"/>
          <w:lang w:eastAsia="zh-CN"/>
        </w:rPr>
        <w:t>日-</w:t>
      </w:r>
      <w:r>
        <w:rPr>
          <w:rFonts w:hint="eastAsia"/>
          <w:spacing w:val="-6"/>
          <w:lang w:val="en-US" w:eastAsia="zh-CN"/>
        </w:rPr>
        <w:t>23</w:t>
      </w:r>
      <w:r>
        <w:rPr>
          <w:rFonts w:hint="eastAsia"/>
          <w:spacing w:val="-6"/>
          <w:lang w:eastAsia="zh-CN"/>
        </w:rPr>
        <w:t>日</w:t>
      </w:r>
    </w:p>
    <w:p w14:paraId="768D0C28">
      <w:pPr>
        <w:pStyle w:val="2"/>
        <w:spacing w:before="1"/>
        <w:ind w:left="479"/>
        <w:rPr>
          <w:sz w:val="22"/>
          <w:szCs w:val="22"/>
          <w:lang w:eastAsia="zh-CN"/>
        </w:rPr>
      </w:pPr>
      <w:r>
        <w:rPr>
          <w:rFonts w:hint="eastAsia"/>
          <w:spacing w:val="-6"/>
          <w:lang w:eastAsia="zh-CN"/>
        </w:rPr>
        <w:t>撤展时间</w:t>
      </w:r>
      <w:r>
        <w:rPr>
          <w:rFonts w:hint="eastAsia"/>
          <w:spacing w:val="-23"/>
          <w:lang w:eastAsia="zh-CN"/>
        </w:rPr>
        <w:t xml:space="preserve"> </w:t>
      </w:r>
      <w:r>
        <w:rPr>
          <w:rFonts w:hint="eastAsia"/>
          <w:spacing w:val="-6"/>
          <w:lang w:eastAsia="zh-CN"/>
        </w:rPr>
        <w:t xml:space="preserve">：2026年 </w:t>
      </w:r>
      <w:r>
        <w:rPr>
          <w:rFonts w:hint="eastAsia"/>
          <w:spacing w:val="-6"/>
          <w:lang w:val="en-US" w:eastAsia="zh-CN"/>
        </w:rPr>
        <w:t>8</w:t>
      </w:r>
      <w:r>
        <w:rPr>
          <w:rFonts w:hint="eastAsia"/>
          <w:spacing w:val="-6"/>
          <w:lang w:eastAsia="zh-CN"/>
        </w:rPr>
        <w:t xml:space="preserve"> 月 </w:t>
      </w:r>
      <w:r>
        <w:rPr>
          <w:rFonts w:hint="eastAsia"/>
          <w:spacing w:val="-6"/>
          <w:lang w:val="en-US" w:eastAsia="zh-CN"/>
        </w:rPr>
        <w:t>23</w:t>
      </w:r>
      <w:r>
        <w:rPr>
          <w:rFonts w:hint="eastAsia"/>
          <w:spacing w:val="-6"/>
          <w:lang w:eastAsia="zh-CN"/>
        </w:rPr>
        <w:t>日下午18：30</w:t>
      </w:r>
    </w:p>
    <w:p w14:paraId="452393A8">
      <w:pPr>
        <w:pStyle w:val="2"/>
        <w:spacing w:before="1"/>
        <w:rPr>
          <w:rFonts w:hint="eastAsia"/>
          <w:sz w:val="22"/>
          <w:szCs w:val="22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四、</w:t>
      </w:r>
      <w:r>
        <w:rPr>
          <w:b/>
          <w:bCs/>
          <w:spacing w:val="-1"/>
        </w:rPr>
        <w:t>展会前景：</w:t>
      </w:r>
    </w:p>
    <w:p w14:paraId="00E476A4">
      <w:pPr>
        <w:pStyle w:val="2"/>
        <w:ind w:firstLine="444" w:firstLineChars="200"/>
        <w:outlineLvl w:val="2"/>
        <w:rPr>
          <w:rFonts w:hint="eastAsia"/>
          <w:sz w:val="20"/>
          <w:szCs w:val="20"/>
          <w:lang w:eastAsia="zh-CN"/>
        </w:rPr>
      </w:pPr>
      <w:r>
        <w:rPr>
          <w:rFonts w:hint="eastAsia"/>
          <w:color w:val="231916"/>
          <w:spacing w:val="11"/>
          <w:sz w:val="20"/>
          <w:szCs w:val="20"/>
          <w:lang w:eastAsia="zh-CN"/>
        </w:rPr>
        <w:t>为深入学习贯彻落实习近平总书记提出的“</w:t>
      </w:r>
      <w:r>
        <w:rPr>
          <w:rFonts w:hint="eastAsia"/>
          <w:color w:val="231916"/>
          <w:spacing w:val="-4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军民融合发展战略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”的决策部署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，进一步深化国防科技工业改革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，形成军民融合深度发展格局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，构建一体化的国家战略体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系和能力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，推动国防及军转民装备制造在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新疆乌鲁木齐的产业落地，</w:t>
      </w:r>
      <w:r>
        <w:rPr>
          <w:rFonts w:hint="eastAsia"/>
          <w:color w:val="231916"/>
          <w:spacing w:val="-45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弥补乌鲁木齐在国防科技产业及成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果转化领域市场空白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，结合《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“</w:t>
      </w:r>
      <w:r>
        <w:rPr>
          <w:rFonts w:hint="eastAsia"/>
          <w:color w:val="231916"/>
          <w:spacing w:val="-47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十四五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”通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用航空发展专项规划》</w:t>
      </w:r>
      <w:r>
        <w:rPr>
          <w:rFonts w:hint="eastAsia"/>
          <w:color w:val="231916"/>
          <w:spacing w:val="-33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提出推动低空经济新业态发展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，鼓励企业参与“</w:t>
      </w:r>
      <w:r>
        <w:rPr>
          <w:rFonts w:hint="eastAsia"/>
          <w:color w:val="231916"/>
          <w:spacing w:val="-4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一带一路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”沿线国家无人机合作项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目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。特举办“2026新疆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航空航天防务科技装备博览会 。</w:t>
      </w:r>
    </w:p>
    <w:p w14:paraId="57A8268D">
      <w:pPr>
        <w:pStyle w:val="2"/>
        <w:ind w:firstLine="440" w:firstLineChars="200"/>
        <w:rPr>
          <w:rFonts w:hint="eastAsia"/>
          <w:color w:val="231916"/>
          <w:spacing w:val="10"/>
          <w:sz w:val="20"/>
          <w:szCs w:val="20"/>
          <w:lang w:eastAsia="zh-CN"/>
        </w:rPr>
      </w:pPr>
      <w:r>
        <w:rPr>
          <w:rFonts w:hint="eastAsia"/>
          <w:color w:val="231916"/>
          <w:spacing w:val="10"/>
          <w:sz w:val="20"/>
          <w:szCs w:val="20"/>
          <w:lang w:eastAsia="zh-CN"/>
        </w:rPr>
        <w:t>新疆地处亚欧大陆腹地，</w:t>
      </w:r>
      <w:r>
        <w:rPr>
          <w:rFonts w:hint="eastAsia"/>
          <w:color w:val="231916"/>
          <w:spacing w:val="-40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毗邻中亚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、南亚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、西亚各国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，依托新疆优势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资源及周边国家庞大的市场需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求，</w:t>
      </w:r>
      <w:r>
        <w:rPr>
          <w:rFonts w:hint="eastAsia"/>
          <w:color w:val="231916"/>
          <w:spacing w:val="-42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以“信息化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、专业化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国际化为宗旨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，搭建产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、学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、研高质高效的交流平台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6"/>
          <w:sz w:val="20"/>
          <w:szCs w:val="20"/>
          <w:lang w:eastAsia="zh-CN"/>
        </w:rPr>
        <w:t>，促进航空航天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5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5"/>
          <w:sz w:val="20"/>
          <w:szCs w:val="20"/>
          <w:lang w:eastAsia="zh-CN"/>
        </w:rPr>
        <w:t>国防科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技融合发展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。在当前国际形势下</w:t>
      </w:r>
      <w:r>
        <w:rPr>
          <w:rFonts w:hint="eastAsia"/>
          <w:color w:val="231916"/>
          <w:spacing w:val="-1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，航空航天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国防科技产业的发展前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景广阔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。博览会将聚焦航空航天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、无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人机、电子信息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、新材料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、智能制造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国防科技等关键领域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，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展示一系列具有前瞻性和创新性的技术装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备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。</w:t>
      </w:r>
    </w:p>
    <w:p w14:paraId="1753B8AA">
      <w:pPr>
        <w:pStyle w:val="2"/>
        <w:ind w:firstLine="440" w:firstLineChars="200"/>
        <w:rPr>
          <w:b/>
          <w:bCs/>
          <w:spacing w:val="-1"/>
          <w:sz w:val="20"/>
          <w:szCs w:val="20"/>
          <w:lang w:eastAsia="zh-CN"/>
        </w:rPr>
      </w:pPr>
      <w:r>
        <w:rPr>
          <w:rFonts w:hint="eastAsia"/>
          <w:color w:val="231916"/>
          <w:spacing w:val="10"/>
          <w:sz w:val="20"/>
          <w:szCs w:val="20"/>
          <w:lang w:eastAsia="zh-CN"/>
        </w:rPr>
        <w:t>参展企业将有机会展示其最新的研发成果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，包括高性能无人机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、</w:t>
      </w:r>
      <w:r>
        <w:rPr>
          <w:rFonts w:hint="eastAsia"/>
          <w:color w:val="231916"/>
          <w:sz w:val="20"/>
          <w:szCs w:val="20"/>
          <w:lang w:eastAsia="zh-CN"/>
        </w:rPr>
        <w:t>eVTOL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飞行器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、智能导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航系统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、先进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材料制造技术等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。这些技术的应用不仅能够提升国防实力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，还能在民用领域发挥巨大潜力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10"/>
          <w:sz w:val="20"/>
          <w:szCs w:val="20"/>
          <w:lang w:eastAsia="zh-CN"/>
        </w:rPr>
        <w:t>，推动产业升级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和经济转型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。新一届博览会旨在加速推进航空航天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9"/>
          <w:sz w:val="20"/>
          <w:szCs w:val="20"/>
          <w:lang w:eastAsia="zh-CN"/>
        </w:rPr>
        <w:t>国防科技产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业转型升级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，促进航空航天</w:t>
      </w:r>
      <w:r>
        <w:rPr>
          <w:rFonts w:hint="eastAsia"/>
          <w:color w:val="231916"/>
          <w:spacing w:val="-38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国防科技产业优化,搭建行业交流和中国航空航天</w:t>
      </w:r>
      <w:r>
        <w:rPr>
          <w:rFonts w:hint="eastAsia"/>
          <w:color w:val="231916"/>
          <w:spacing w:val="-24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国防科技类企业“</w:t>
      </w:r>
      <w:r>
        <w:rPr>
          <w:rFonts w:hint="eastAsia"/>
          <w:color w:val="231916"/>
          <w:spacing w:val="-36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引进来</w:t>
      </w:r>
      <w:r>
        <w:rPr>
          <w:rFonts w:hint="eastAsia"/>
          <w:color w:val="231916"/>
          <w:spacing w:val="-1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，走出去</w:t>
      </w:r>
      <w:r>
        <w:rPr>
          <w:rFonts w:hint="eastAsia"/>
          <w:color w:val="231916"/>
          <w:spacing w:val="-39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”的一站式平台，</w:t>
      </w:r>
      <w:r>
        <w:rPr>
          <w:rFonts w:hint="eastAsia"/>
          <w:color w:val="231916"/>
          <w:spacing w:val="-45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8"/>
          <w:sz w:val="20"/>
          <w:szCs w:val="20"/>
          <w:lang w:eastAsia="zh-CN"/>
        </w:rPr>
        <w:t>为我国航空航</w:t>
      </w:r>
      <w:r>
        <w:rPr>
          <w:rFonts w:hint="eastAsia"/>
          <w:color w:val="231916"/>
          <w:spacing w:val="7"/>
          <w:sz w:val="20"/>
          <w:szCs w:val="20"/>
          <w:lang w:eastAsia="zh-CN"/>
        </w:rPr>
        <w:t>天</w:t>
      </w:r>
      <w:r>
        <w:rPr>
          <w:rFonts w:hint="eastAsia"/>
          <w:color w:val="231916"/>
          <w:spacing w:val="-34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7"/>
          <w:sz w:val="20"/>
          <w:szCs w:val="20"/>
          <w:lang w:eastAsia="zh-CN"/>
        </w:rPr>
        <w:t>、</w:t>
      </w:r>
      <w:r>
        <w:rPr>
          <w:rFonts w:hint="eastAsia"/>
          <w:color w:val="231916"/>
          <w:spacing w:val="-37"/>
          <w:sz w:val="20"/>
          <w:szCs w:val="20"/>
          <w:lang w:eastAsia="zh-CN"/>
        </w:rPr>
        <w:t xml:space="preserve"> </w:t>
      </w:r>
      <w:r>
        <w:rPr>
          <w:rFonts w:hint="eastAsia"/>
          <w:color w:val="231916"/>
          <w:spacing w:val="7"/>
          <w:sz w:val="20"/>
          <w:szCs w:val="20"/>
          <w:lang w:eastAsia="zh-CN"/>
        </w:rPr>
        <w:t>国防科技产业发展贡献力量。</w:t>
      </w:r>
    </w:p>
    <w:p w14:paraId="55274C24">
      <w:pPr>
        <w:pStyle w:val="2"/>
        <w:rPr>
          <w:rFonts w:hint="eastAsia"/>
          <w:b/>
          <w:bCs/>
          <w:spacing w:val="-1"/>
          <w:sz w:val="20"/>
          <w:szCs w:val="20"/>
          <w:lang w:eastAsia="zh-CN"/>
        </w:rPr>
      </w:pPr>
      <w:r>
        <w:rPr>
          <w:rFonts w:hint="eastAsia"/>
          <w:b/>
          <w:bCs/>
          <w:spacing w:val="1"/>
          <w:lang w:eastAsia="zh-CN"/>
        </w:rPr>
        <w:t>五</w:t>
      </w:r>
      <w:r>
        <w:rPr>
          <w:b/>
          <w:bCs/>
          <w:spacing w:val="1"/>
          <w:lang w:eastAsia="zh-CN"/>
        </w:rPr>
        <w:t>、展示范</w:t>
      </w:r>
      <w:r>
        <w:rPr>
          <w:rFonts w:hint="eastAsia"/>
          <w:b/>
          <w:bCs/>
          <w:spacing w:val="1"/>
          <w:lang w:eastAsia="zh-CN"/>
        </w:rPr>
        <w:t>围：</w:t>
      </w:r>
      <w:r>
        <w:rPr>
          <w:b/>
          <w:bCs/>
          <w:spacing w:val="1"/>
          <w:lang w:eastAsia="zh-CN"/>
        </w:rPr>
        <w:t xml:space="preserve">                         </w:t>
      </w:r>
      <w:r>
        <w:rPr>
          <w:b/>
          <w:bCs/>
          <w:lang w:eastAsia="zh-CN"/>
        </w:rPr>
        <w:t xml:space="preserve">                                                                                            </w:t>
      </w:r>
      <w:r>
        <w:rPr>
          <w:position w:val="-13"/>
        </w:rPr>
        <w:drawing>
          <wp:inline distT="0" distB="0" distL="0" distR="0">
            <wp:extent cx="2540" cy="2159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7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0F524">
      <w:pPr>
        <w:pStyle w:val="2"/>
        <w:spacing w:before="276" w:line="195" w:lineRule="auto"/>
        <w:jc w:val="both"/>
        <w:rPr>
          <w:rFonts w:hint="eastAsia"/>
          <w:sz w:val="22"/>
          <w:szCs w:val="22"/>
          <w:lang w:eastAsia="zh-CN"/>
        </w:rPr>
      </w:pPr>
      <w:r>
        <w:rPr>
          <w:rFonts w:hint="eastAsia"/>
          <w:b/>
          <w:bCs/>
          <w:lang w:eastAsia="zh-CN"/>
        </w:rPr>
        <w:t>航空航天核心技术与装备：</w:t>
      </w:r>
      <w:r>
        <w:rPr>
          <w:b/>
          <w:bCs/>
          <w:color w:val="FFFFFF"/>
          <w:spacing w:val="11"/>
          <w:sz w:val="22"/>
          <w:szCs w:val="22"/>
          <w:lang w:eastAsia="zh-CN"/>
        </w:rPr>
        <w:t>航空航天核心技术及装备</w:t>
      </w:r>
    </w:p>
    <w:p w14:paraId="3CE94DC8">
      <w:pPr>
        <w:spacing w:before="273" w:line="185" w:lineRule="auto"/>
        <w:ind w:right="490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10"/>
          <w:lang w:eastAsia="zh-CN"/>
        </w:rPr>
        <w:t>发动机与飞行器设计: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航空航天发动机设计与制造</w:t>
      </w:r>
      <w:r>
        <w:rPr>
          <w:rFonts w:hint="eastAsia" w:ascii="微软雅黑" w:hAnsi="微软雅黑" w:eastAsia="微软雅黑" w:cs="微软雅黑"/>
          <w:color w:val="231916"/>
          <w:spacing w:val="-23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、航天器设计制造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、卫星及地面检测设备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、飞行控制仪器及计算机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、无人机及相关应用展区(航空货运无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人机等)</w:t>
      </w:r>
    </w:p>
    <w:p w14:paraId="5D59B41E">
      <w:pPr>
        <w:spacing w:before="1" w:line="184" w:lineRule="auto"/>
        <w:ind w:right="534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9"/>
          <w:lang w:eastAsia="zh-CN"/>
        </w:rPr>
        <w:t>航空电子与智能化: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航空航天电子与机载设备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、飞控系统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、北斗导航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、空管设备与指挥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调度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、仿真测试、</w:t>
      </w:r>
      <w:r>
        <w:rPr>
          <w:rFonts w:hint="eastAsia" w:ascii="微软雅黑" w:hAnsi="微软雅黑" w:eastAsia="微软雅黑" w:cs="微软雅黑"/>
          <w:color w:val="231916"/>
          <w:spacing w:val="11"/>
          <w:lang w:eastAsia="zh-CN"/>
        </w:rPr>
        <w:t>高速相机.</w:t>
      </w:r>
      <w:r>
        <w:rPr>
          <w:rFonts w:hint="eastAsia" w:ascii="微软雅黑" w:hAnsi="微软雅黑" w:eastAsia="微软雅黑" w:cs="微软雅黑"/>
          <w:color w:val="231916"/>
          <w:lang w:eastAsia="zh-CN"/>
        </w:rPr>
        <w:t>CAE</w:t>
      </w:r>
      <w:r>
        <w:rPr>
          <w:rFonts w:hint="eastAsia" w:ascii="微软雅黑" w:hAnsi="微软雅黑" w:eastAsia="微软雅黑" w:cs="微软雅黑"/>
          <w:color w:val="231916"/>
          <w:spacing w:val="11"/>
          <w:lang w:eastAsia="zh-CN"/>
        </w:rPr>
        <w:t>软件</w:t>
      </w:r>
      <w:r>
        <w:rPr>
          <w:rFonts w:hint="eastAsia" w:ascii="微软雅黑" w:hAnsi="微软雅黑" w:eastAsia="微软雅黑" w:cs="微软雅黑"/>
          <w:color w:val="231916"/>
          <w:spacing w:val="-3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1"/>
          <w:lang w:eastAsia="zh-CN"/>
        </w:rPr>
        <w:t>、航空航天信息技术与智能化等。</w:t>
      </w:r>
    </w:p>
    <w:p w14:paraId="555FC128">
      <w:pPr>
        <w:spacing w:before="2" w:line="184" w:lineRule="auto"/>
        <w:ind w:right="512"/>
        <w:rPr>
          <w:rFonts w:hint="default" w:ascii="微软雅黑" w:hAnsi="微软雅黑" w:eastAsia="微软雅黑" w:cs="微软雅黑"/>
          <w:lang w:val="en-US"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8"/>
          <w:lang w:eastAsia="zh-CN"/>
        </w:rPr>
        <w:t>航材与制造工艺: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航空航天专用材料(耐高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温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、超轻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、耐烧蚀材料)、</w:t>
      </w:r>
      <w:r>
        <w:rPr>
          <w:rFonts w:hint="eastAsia" w:ascii="微软雅黑" w:hAnsi="微软雅黑" w:eastAsia="微软雅黑" w:cs="微软雅黑"/>
          <w:color w:val="231916"/>
          <w:spacing w:val="-35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切割/模具/压铸/激光焊接/喷涂与总装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技术</w:t>
      </w:r>
      <w:r>
        <w:rPr>
          <w:rFonts w:hint="eastAsia" w:ascii="微软雅黑" w:hAnsi="微软雅黑" w:eastAsia="微软雅黑" w:cs="微软雅黑"/>
          <w:color w:val="231916"/>
          <w:spacing w:val="-33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、飞机内饰与翻新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、飞机适航与检测设备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、航空计量检测与标准化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、航空航天维护与维修设备</w:t>
      </w:r>
      <w:r>
        <w:rPr>
          <w:rFonts w:hint="eastAsia" w:ascii="微软雅黑" w:hAnsi="微软雅黑" w:eastAsia="微软雅黑" w:cs="微软雅黑"/>
          <w:color w:val="231916"/>
          <w:spacing w:val="10"/>
          <w:lang w:val="en-US" w:eastAsia="zh-CN"/>
        </w:rPr>
        <w:t>等。</w:t>
      </w:r>
    </w:p>
    <w:p w14:paraId="558208B3">
      <w:pPr>
        <w:spacing w:before="1"/>
        <w:ind w:right="491"/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</w:pPr>
      <w:r>
        <w:rPr>
          <w:color w:val="FF0000"/>
          <w:spacing w:val="-2"/>
          <w:sz w:val="15"/>
          <w:szCs w:val="15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10"/>
          <w:lang w:eastAsia="zh-CN"/>
        </w:rPr>
        <w:t>智慧机场与空管设施: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机场设施技术及设备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、机场特种车辆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、空港设备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10"/>
          <w:lang w:eastAsia="zh-CN"/>
        </w:rPr>
        <w:t>、航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空货运装卸设备及容器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、绿色机场与航空照明设备</w:t>
      </w:r>
      <w:r>
        <w:rPr>
          <w:rFonts w:hint="eastAsia" w:ascii="微软雅黑" w:hAnsi="微软雅黑" w:eastAsia="微软雅黑" w:cs="微软雅黑"/>
          <w:color w:val="231916"/>
          <w:spacing w:val="-32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2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自助值机系统及触摸技术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、航空金融与租赁、</w:t>
      </w:r>
      <w:r>
        <w:rPr>
          <w:rFonts w:hint="eastAsia" w:ascii="微软雅黑" w:hAnsi="微软雅黑" w:eastAsia="微软雅黑" w:cs="微软雅黑"/>
          <w:color w:val="231916"/>
          <w:spacing w:val="9"/>
          <w:lang w:val="en-US" w:eastAsia="zh-CN"/>
        </w:rPr>
        <w:t>新风系统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等。</w:t>
      </w:r>
    </w:p>
    <w:p w14:paraId="7894ADD0">
      <w:pPr>
        <w:spacing w:before="1"/>
        <w:ind w:right="491"/>
        <w:rPr>
          <w:rFonts w:hint="eastAsia" w:ascii="微软雅黑" w:hAnsi="微软雅黑" w:eastAsia="微软雅黑" w:cs="微软雅黑"/>
          <w:b/>
          <w:bCs/>
          <w:color w:val="0D0D0D" w:themeColor="text1" w:themeTint="F2"/>
          <w:spacing w:val="-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无人机与</w:t>
      </w:r>
      <w:r>
        <w:rPr>
          <w:rFonts w:hint="eastAsia" w:ascii="微软雅黑" w:hAnsi="微软雅黑" w:eastAsia="微软雅黑" w:cs="微软雅黑"/>
          <w:b/>
          <w:bCs/>
          <w:color w:val="0D0D0D" w:themeColor="text1" w:themeTint="F2"/>
          <w:spacing w:val="-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无人系统：</w:t>
      </w:r>
    </w:p>
    <w:p w14:paraId="7ADD0F40">
      <w:pPr>
        <w:spacing w:before="1"/>
        <w:ind w:right="491"/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8"/>
          <w:lang w:eastAsia="zh-CN"/>
        </w:rPr>
        <w:t>无人机技术: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反无人机装备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、无人机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探测拦截与管控装备</w:t>
      </w:r>
      <w:r>
        <w:rPr>
          <w:rFonts w:hint="eastAsia" w:ascii="微软雅黑" w:hAnsi="微软雅黑" w:eastAsia="微软雅黑" w:cs="微软雅黑"/>
          <w:color w:val="231916"/>
          <w:spacing w:val="-23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、无人机吊舱/云台/相机/镜头</w:t>
      </w:r>
      <w:r>
        <w:rPr>
          <w:rFonts w:hint="eastAsia" w:ascii="微软雅黑" w:hAnsi="微软雅黑" w:eastAsia="微软雅黑" w:cs="微软雅黑"/>
          <w:color w:val="231916"/>
          <w:spacing w:val="-3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、光电吊舱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、靶标靶机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、发射与回收等。</w:t>
      </w:r>
    </w:p>
    <w:p w14:paraId="0D9F12D9">
      <w:pPr>
        <w:spacing w:before="1"/>
        <w:ind w:right="491"/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</w:pPr>
      <w:r>
        <w:rPr>
          <w:color w:val="FF0000"/>
          <w:spacing w:val="-2"/>
          <w:sz w:val="15"/>
          <w:szCs w:val="15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7"/>
          <w:lang w:eastAsia="zh-CN"/>
        </w:rPr>
        <w:t>无人机核心零部件及配套产品</w:t>
      </w:r>
      <w:r>
        <w:rPr>
          <w:rFonts w:hint="eastAsia" w:ascii="微软雅黑" w:hAnsi="微软雅黑" w:eastAsia="微软雅黑" w:cs="微软雅黑"/>
          <w:b/>
          <w:bCs/>
          <w:color w:val="231916"/>
          <w:spacing w:val="7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无人机电池、发动机、螺旋桨、飞控系统、导航定位、传感器、雷达、起落架、存储设备等。</w:t>
      </w:r>
    </w:p>
    <w:p w14:paraId="2AA2C768">
      <w:pPr>
        <w:spacing w:before="1"/>
        <w:ind w:right="491"/>
        <w:rPr>
          <w:rFonts w:hint="eastAsia" w:ascii="微软雅黑" w:hAnsi="微软雅黑" w:eastAsia="微软雅黑" w:cs="微软雅黑"/>
          <w:b/>
          <w:bCs/>
          <w:color w:val="231916"/>
          <w:spacing w:val="7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7"/>
          <w:lang w:eastAsia="zh-CN"/>
        </w:rPr>
        <w:t>无人机整机</w:t>
      </w:r>
      <w:r>
        <w:rPr>
          <w:rFonts w:hint="eastAsia" w:ascii="微软雅黑" w:hAnsi="微软雅黑" w:eastAsia="微软雅黑" w:cs="微软雅黑"/>
          <w:b/>
          <w:bCs/>
          <w:color w:val="231916"/>
          <w:spacing w:val="7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植保、巡检、地理测绘、应急救援、影视航摄、物流、文旅等。</w:t>
      </w:r>
    </w:p>
    <w:p w14:paraId="41C89994">
      <w:pPr>
        <w:spacing w:before="2"/>
        <w:ind w:right="378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7"/>
          <w:lang w:eastAsia="zh-CN"/>
        </w:rPr>
        <w:t>特种机器人: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军用机器人</w:t>
      </w:r>
      <w:r>
        <w:rPr>
          <w:rFonts w:hint="eastAsia" w:ascii="微软雅黑" w:hAnsi="微软雅黑" w:eastAsia="微软雅黑" w:cs="微软雅黑"/>
          <w:color w:val="231916"/>
          <w:spacing w:val="-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32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四足机器人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、水下机器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人</w:t>
      </w:r>
      <w:r>
        <w:rPr>
          <w:rFonts w:hint="eastAsia" w:ascii="微软雅黑" w:hAnsi="微软雅黑" w:eastAsia="微软雅黑" w:cs="微软雅黑"/>
          <w:color w:val="231916"/>
          <w:spacing w:val="-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、无人艇/无人船/无人车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、水底预警及反制、</w:t>
      </w:r>
    </w:p>
    <w:p w14:paraId="47B89077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潜水装备等。</w:t>
      </w:r>
    </w:p>
    <w:p w14:paraId="4F2AA50D">
      <w:pPr>
        <w:spacing w:before="1"/>
        <w:ind w:right="422"/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6"/>
          <w:lang w:eastAsia="zh-CN"/>
        </w:rPr>
        <w:t>智能作战支持: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观测瞄准系统</w:t>
      </w:r>
      <w:r>
        <w:rPr>
          <w:rFonts w:hint="eastAsia" w:ascii="微软雅黑" w:hAnsi="微软雅黑" w:eastAsia="微软雅黑" w:cs="微软雅黑"/>
          <w:color w:val="231916"/>
          <w:spacing w:val="-2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、伞降装具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、飞艇、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伪装器材等</w:t>
      </w:r>
    </w:p>
    <w:p w14:paraId="0E8B0CEF">
      <w:pPr>
        <w:spacing w:before="1"/>
        <w:ind w:right="422"/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231916"/>
          <w:spacing w:val="9"/>
          <w:sz w:val="28"/>
          <w:szCs w:val="28"/>
          <w:lang w:eastAsia="zh-CN"/>
        </w:rPr>
        <w:t>商业航天：</w:t>
      </w:r>
      <w:r>
        <w:rPr>
          <w:rFonts w:hint="eastAsia" w:ascii="微软雅黑" w:hAnsi="微软雅黑" w:eastAsia="微软雅黑" w:cs="微软雅黑"/>
          <w:color w:val="231916"/>
          <w:spacing w:val="9"/>
          <w:lang w:eastAsia="zh-CN"/>
        </w:rPr>
        <w:t>火箭制造与发射服务、卫星制造与发射服务、地面设备与测控系统、卫星运营与应用服务、核心材料与元器件等商业航天：火箭制造与发射服务、卫星制造与发射服务、地面设备与测控系统、卫星运营与应用服务、核心材料与元器件等。</w:t>
      </w:r>
    </w:p>
    <w:p w14:paraId="077BEF4A">
      <w:pPr>
        <w:spacing w:before="1" w:line="196" w:lineRule="auto"/>
        <w:ind w:right="422"/>
        <w:rPr>
          <w:rFonts w:hint="eastAsia" w:ascii="微软雅黑" w:hAnsi="微软雅黑" w:eastAsia="微软雅黑" w:cs="微软雅黑"/>
          <w:b/>
          <w:bCs/>
          <w:color w:val="231916"/>
          <w:spacing w:val="9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航空</w:t>
      </w:r>
      <w:r>
        <w:rPr>
          <w:rFonts w:hint="eastAsia" w:ascii="微软雅黑" w:hAnsi="微软雅黑" w:eastAsia="微软雅黑" w:cs="微软雅黑"/>
          <w:b/>
          <w:bCs/>
          <w:color w:val="231916"/>
          <w:spacing w:val="9"/>
          <w:sz w:val="24"/>
          <w:szCs w:val="24"/>
          <w:lang w:eastAsia="zh-CN"/>
        </w:rPr>
        <w:t>新材料与制造技术：</w:t>
      </w:r>
    </w:p>
    <w:p w14:paraId="3897A1C8">
      <w:pPr>
        <w:spacing w:before="1" w:line="196" w:lineRule="auto"/>
        <w:ind w:right="422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6"/>
          <w:lang w:eastAsia="zh-CN"/>
        </w:rPr>
        <w:t>新材料: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高强度/高模量/超轻材料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防辐射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/耐高温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低温/阻燃材料</w:t>
      </w:r>
      <w:r>
        <w:rPr>
          <w:rFonts w:hint="eastAsia" w:ascii="微软雅黑" w:hAnsi="微软雅黑" w:eastAsia="微软雅黑" w:cs="微软雅黑"/>
          <w:color w:val="231916"/>
          <w:spacing w:val="-27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、透波吸波/超耐磨/超耐腐蚀材</w:t>
      </w:r>
    </w:p>
    <w:p w14:paraId="2C263C77">
      <w:pPr>
        <w:pStyle w:val="2"/>
        <w:spacing w:line="183" w:lineRule="auto"/>
        <w:rPr>
          <w:rFonts w:hint="eastAsia"/>
          <w:sz w:val="21"/>
          <w:szCs w:val="21"/>
          <w:lang w:eastAsia="zh-CN"/>
        </w:rPr>
      </w:pPr>
      <w:r>
        <w:rPr>
          <w:rFonts w:hint="eastAsia"/>
          <w:color w:val="231916"/>
          <w:spacing w:val="7"/>
          <w:sz w:val="21"/>
          <w:szCs w:val="21"/>
          <w:lang w:eastAsia="zh-CN"/>
        </w:rPr>
        <w:t>料</w:t>
      </w:r>
      <w:r>
        <w:rPr>
          <w:rFonts w:hint="eastAsia"/>
          <w:color w:val="231916"/>
          <w:spacing w:val="-35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、磁性/超导电及绝缘/压缩回弹/密封材料等。</w:t>
      </w:r>
    </w:p>
    <w:p w14:paraId="51EA6DA8">
      <w:pPr>
        <w:pStyle w:val="2"/>
        <w:spacing w:before="3" w:line="178" w:lineRule="auto"/>
        <w:ind w:right="427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rFonts w:hint="eastAsia"/>
          <w:b/>
          <w:bCs/>
          <w:color w:val="0070C0"/>
          <w:spacing w:val="9"/>
          <w:sz w:val="21"/>
          <w:szCs w:val="21"/>
          <w:lang w:eastAsia="zh-CN"/>
        </w:rPr>
        <w:t>智能工厂技术:</w:t>
      </w:r>
      <w:r>
        <w:rPr>
          <w:rFonts w:hint="eastAsia"/>
          <w:color w:val="231916"/>
          <w:sz w:val="21"/>
          <w:szCs w:val="21"/>
          <w:lang w:eastAsia="zh-CN"/>
        </w:rPr>
        <w:t>SCADA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系统</w:t>
      </w:r>
      <w:r>
        <w:rPr>
          <w:rFonts w:hint="eastAsia"/>
          <w:color w:val="231916"/>
          <w:spacing w:val="-23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、</w:t>
      </w:r>
      <w:r>
        <w:rPr>
          <w:rFonts w:hint="eastAsia"/>
          <w:color w:val="231916"/>
          <w:spacing w:val="-44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z w:val="21"/>
          <w:szCs w:val="21"/>
          <w:lang w:eastAsia="zh-CN"/>
        </w:rPr>
        <w:t>PLC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控制系统</w:t>
      </w:r>
      <w:r>
        <w:rPr>
          <w:rFonts w:hint="eastAsia"/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、工业机器人</w:t>
      </w:r>
      <w:r>
        <w:rPr>
          <w:rFonts w:hint="eastAsia"/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、伺服系统与运动控制</w:t>
      </w:r>
      <w:r>
        <w:rPr>
          <w:rFonts w:hint="eastAsia"/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、精密转台/导</w:t>
      </w:r>
      <w:r>
        <w:rPr>
          <w:rFonts w:hint="eastAsia"/>
          <w:color w:val="231916"/>
          <w:spacing w:val="8"/>
          <w:sz w:val="21"/>
          <w:szCs w:val="21"/>
          <w:lang w:eastAsia="zh-CN"/>
        </w:rPr>
        <w:t>电滑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环</w:t>
      </w:r>
      <w:r>
        <w:rPr>
          <w:rFonts w:hint="eastAsia"/>
          <w:color w:val="231916"/>
          <w:spacing w:val="-23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、精密齿轮/轴承</w:t>
      </w:r>
      <w:r>
        <w:rPr>
          <w:rFonts w:hint="eastAsia"/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、液压和气动系统</w:t>
      </w:r>
      <w:r>
        <w:rPr>
          <w:rFonts w:hint="eastAsia"/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、智能仓储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/智慧物流/智能工厂解决方案等。</w:t>
      </w:r>
    </w:p>
    <w:p w14:paraId="297DAA5D">
      <w:pPr>
        <w:spacing w:before="1" w:line="196" w:lineRule="auto"/>
        <w:ind w:right="422"/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</w:pPr>
      <w:r>
        <w:rPr>
          <w:color w:val="FF0000"/>
          <w:spacing w:val="-2"/>
          <w:sz w:val="15"/>
          <w:szCs w:val="15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8"/>
          <w:lang w:eastAsia="zh-CN"/>
        </w:rPr>
        <w:t>制造工艺与设备</w:t>
      </w:r>
      <w:r>
        <w:rPr>
          <w:rFonts w:hint="eastAsia" w:ascii="微软雅黑" w:hAnsi="微软雅黑" w:eastAsia="微软雅黑" w:cs="微软雅黑"/>
          <w:b/>
          <w:bCs/>
          <w:color w:val="073EF1"/>
          <w:spacing w:val="8"/>
          <w:lang w:eastAsia="zh-CN"/>
        </w:rPr>
        <w:t>: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3D打印</w:t>
      </w:r>
      <w:r>
        <w:rPr>
          <w:rFonts w:hint="eastAsia" w:ascii="微软雅黑" w:hAnsi="微软雅黑" w:eastAsia="微软雅黑" w:cs="微软雅黑"/>
          <w:color w:val="231916"/>
          <w:spacing w:val="-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、激光焊接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、表面贴装装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备</w:t>
      </w:r>
      <w:r>
        <w:rPr>
          <w:rFonts w:hint="eastAsia" w:ascii="微软雅黑" w:hAnsi="微软雅黑" w:eastAsia="微软雅黑" w:cs="微软雅黑"/>
          <w:color w:val="231916"/>
          <w:spacing w:val="-27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防静电设备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、导热散热设备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6"/>
          <w:lang w:eastAsia="zh-CN"/>
        </w:rPr>
        <w:t>、制冷装备等。</w:t>
      </w:r>
    </w:p>
    <w:p w14:paraId="54FD6D94">
      <w:pPr>
        <w:spacing w:before="1" w:line="195" w:lineRule="auto"/>
        <w:ind w:right="491"/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军警防务装备</w:t>
      </w:r>
      <w:r>
        <w:rPr>
          <w:rFonts w:hint="eastAsia" w:ascii="微软雅黑" w:hAnsi="微软雅黑" w:eastAsia="微软雅黑" w:cs="微软雅黑"/>
          <w:b/>
          <w:bCs/>
          <w:color w:val="00B0F0"/>
          <w:spacing w:val="-2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  <w:t>军用轻武器、战术装备、防暴器材、单兵防护、侦察通信设备、反恐处突装备、应急救援器材及各类特种车辆等。</w:t>
      </w:r>
    </w:p>
    <w:p w14:paraId="19619EA9">
      <w:pPr>
        <w:spacing w:before="1" w:line="195" w:lineRule="auto"/>
        <w:ind w:right="491"/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0"/>
          <w:szCs w:val="2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信息化与电子技术：</w:t>
      </w:r>
    </w:p>
    <w:p w14:paraId="51106F58">
      <w:pPr>
        <w:spacing w:before="1" w:line="195" w:lineRule="auto"/>
        <w:ind w:right="491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ascii="微软雅黑" w:hAnsi="微软雅黑" w:eastAsia="微软雅黑" w:cs="微软雅黑"/>
          <w:b/>
          <w:bCs/>
          <w:color w:val="0070C0"/>
          <w:spacing w:val="6"/>
          <w:lang w:eastAsia="zh-CN"/>
        </w:rPr>
        <w:t>电子对抗与导航: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精确制导</w:t>
      </w:r>
      <w:r>
        <w:rPr>
          <w:rFonts w:ascii="微软雅黑" w:hAnsi="微软雅黑" w:eastAsia="微软雅黑" w:cs="微软雅黑"/>
          <w:color w:val="231916"/>
          <w:spacing w:val="-36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、情报侦察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spacing w:val="-1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目标定位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跟踪</w:t>
      </w:r>
      <w:r>
        <w:rPr>
          <w:rFonts w:ascii="微软雅黑" w:hAnsi="微软雅黑" w:eastAsia="微软雅黑" w:cs="微软雅黑"/>
          <w:color w:val="231916"/>
          <w:spacing w:val="-23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spacing w:val="-42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雷达系统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电子对抗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、信号处理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4"/>
          <w:lang w:eastAsia="zh-CN"/>
        </w:rPr>
        <w:t>、北斗导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航</w:t>
      </w:r>
      <w:r>
        <w:rPr>
          <w:rFonts w:ascii="微软雅黑" w:hAnsi="微软雅黑" w:eastAsia="微软雅黑" w:cs="微软雅黑"/>
          <w:color w:val="231916"/>
          <w:lang w:eastAsia="zh-CN"/>
        </w:rPr>
        <w:t>GIS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软件/系统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等。</w:t>
      </w:r>
    </w:p>
    <w:p w14:paraId="7E8C546A">
      <w:pPr>
        <w:spacing w:before="3" w:line="184" w:lineRule="auto"/>
        <w:ind w:right="411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ascii="微软雅黑" w:hAnsi="微软雅黑" w:eastAsia="微软雅黑" w:cs="微软雅黑"/>
          <w:b/>
          <w:bCs/>
          <w:color w:val="0070C0"/>
          <w:spacing w:val="8"/>
          <w:lang w:eastAsia="zh-CN"/>
        </w:rPr>
        <w:t>国防通信与智慧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:国防通信系统</w:t>
      </w:r>
      <w:r>
        <w:rPr>
          <w:rFonts w:ascii="微软雅黑" w:hAnsi="微软雅黑" w:eastAsia="微软雅黑" w:cs="微软雅黑"/>
          <w:color w:val="231916"/>
          <w:spacing w:val="-34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、无线自组网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、通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信指挥车</w:t>
      </w:r>
      <w:r>
        <w:rPr>
          <w:rFonts w:ascii="微软雅黑" w:hAnsi="微软雅黑" w:eastAsia="微软雅黑" w:cs="微软雅黑"/>
          <w:color w:val="231916"/>
          <w:spacing w:val="-20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、可视化指挥系统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6"/>
          <w:lang w:eastAsia="zh-CN"/>
        </w:rPr>
        <w:t>、光纤光缆/光通信、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操控台</w:t>
      </w:r>
      <w:r>
        <w:rPr>
          <w:rFonts w:ascii="微软雅黑" w:hAnsi="微软雅黑" w:eastAsia="微软雅黑" w:cs="微软雅黑"/>
          <w:color w:val="231916"/>
          <w:spacing w:val="-2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、数据机房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lang w:eastAsia="zh-CN"/>
        </w:rPr>
        <w:t>UPS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电源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等。</w:t>
      </w:r>
    </w:p>
    <w:p w14:paraId="688F515A">
      <w:pPr>
        <w:spacing w:before="4" w:line="191" w:lineRule="auto"/>
        <w:ind w:right="495"/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ascii="微软雅黑" w:hAnsi="微软雅黑" w:eastAsia="微软雅黑" w:cs="微软雅黑"/>
          <w:b/>
          <w:bCs/>
          <w:color w:val="0070C0"/>
          <w:spacing w:val="8"/>
          <w:lang w:eastAsia="zh-CN"/>
        </w:rPr>
        <w:t>特种电子元件</w:t>
      </w:r>
      <w:r>
        <w:rPr>
          <w:rFonts w:ascii="微软雅黑" w:hAnsi="微软雅黑" w:eastAsia="微软雅黑" w:cs="微软雅黑"/>
          <w:b/>
          <w:bCs/>
          <w:color w:val="073EF1"/>
          <w:spacing w:val="8"/>
          <w:lang w:eastAsia="zh-CN"/>
        </w:rPr>
        <w:t>: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军用芯片</w:t>
      </w:r>
      <w:r>
        <w:rPr>
          <w:rFonts w:ascii="微软雅黑" w:hAnsi="微软雅黑" w:eastAsia="微软雅黑" w:cs="微软雅黑"/>
          <w:color w:val="231916"/>
          <w:spacing w:val="-37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、微波射频器件/部件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spacing w:val="5"/>
          <w:lang w:eastAsia="zh-CN"/>
        </w:rPr>
        <w:t>电磁兼容测试</w:t>
      </w:r>
      <w:r>
        <w:rPr>
          <w:rFonts w:ascii="微软雅黑" w:hAnsi="微软雅黑" w:eastAsia="微软雅黑" w:cs="微软雅黑"/>
          <w:color w:val="231916"/>
          <w:spacing w:val="-33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5"/>
          <w:lang w:eastAsia="zh-CN"/>
        </w:rPr>
        <w:t>、传感器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5"/>
          <w:lang w:eastAsia="zh-CN"/>
        </w:rPr>
        <w:t>、滤波器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5"/>
          <w:lang w:eastAsia="zh-CN"/>
        </w:rPr>
        <w:t>、</w:t>
      </w:r>
      <w:r>
        <w:rPr>
          <w:rFonts w:ascii="微软雅黑" w:hAnsi="微软雅黑" w:eastAsia="微软雅黑" w:cs="微软雅黑"/>
          <w:color w:val="231916"/>
          <w:spacing w:val="-42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5"/>
          <w:lang w:eastAsia="zh-CN"/>
        </w:rPr>
        <w:t>印制电路板、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集成电路</w:t>
      </w:r>
      <w:r>
        <w:rPr>
          <w:rFonts w:ascii="微软雅黑" w:hAnsi="微软雅黑" w:eastAsia="微软雅黑" w:cs="微软雅黑"/>
          <w:color w:val="231916"/>
          <w:spacing w:val="-34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、连接器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等。</w:t>
      </w:r>
    </w:p>
    <w:p w14:paraId="5D30EACC">
      <w:pPr>
        <w:spacing w:before="4" w:line="191" w:lineRule="auto"/>
        <w:ind w:right="495"/>
        <w:rPr>
          <w:rFonts w:hint="eastAsia" w:ascii="微软雅黑" w:hAnsi="微软雅黑" w:eastAsia="微软雅黑" w:cs="微软雅黑"/>
          <w:b/>
          <w:bCs/>
          <w:color w:val="00B0F0"/>
          <w:spacing w:val="-2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测试试验与仪器仪表：</w:t>
      </w:r>
    </w:p>
    <w:p w14:paraId="38AC6CAD">
      <w:pPr>
        <w:spacing w:before="4" w:line="191" w:lineRule="auto"/>
        <w:ind w:right="495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7"/>
          <w:lang w:eastAsia="zh-CN"/>
        </w:rPr>
        <w:t>境与力学测试: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振动台</w:t>
      </w:r>
      <w:r>
        <w:rPr>
          <w:rFonts w:hint="eastAsia" w:ascii="微软雅黑" w:hAnsi="微软雅黑" w:eastAsia="微软雅黑" w:cs="微软雅黑"/>
          <w:color w:val="231916"/>
          <w:spacing w:val="-2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、摇摆台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、仿真平台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、力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学试验设备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、减振器等。</w:t>
      </w:r>
    </w:p>
    <w:p w14:paraId="49D1F726">
      <w:pPr>
        <w:pStyle w:val="2"/>
        <w:spacing w:before="3" w:line="184" w:lineRule="auto"/>
        <w:ind w:right="843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8"/>
          <w:sz w:val="21"/>
          <w:szCs w:val="21"/>
          <w:lang w:eastAsia="zh-CN"/>
        </w:rPr>
        <w:t>精密测量技术:</w:t>
      </w:r>
      <w:r>
        <w:rPr>
          <w:color w:val="231916"/>
          <w:spacing w:val="8"/>
          <w:sz w:val="21"/>
          <w:szCs w:val="21"/>
          <w:lang w:eastAsia="zh-CN"/>
        </w:rPr>
        <w:t>惯性器件(陀螺仪</w:t>
      </w:r>
      <w:r>
        <w:rPr>
          <w:color w:val="231916"/>
          <w:spacing w:val="-27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、加速度传感</w:t>
      </w:r>
      <w:r>
        <w:rPr>
          <w:color w:val="231916"/>
          <w:spacing w:val="7"/>
          <w:sz w:val="21"/>
          <w:szCs w:val="21"/>
          <w:lang w:eastAsia="zh-CN"/>
        </w:rPr>
        <w:t>器)电子罗盘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、流量计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、压力传感器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等。</w:t>
      </w:r>
    </w:p>
    <w:p w14:paraId="17033F87">
      <w:pPr>
        <w:pStyle w:val="2"/>
        <w:spacing w:before="1" w:line="184" w:lineRule="auto"/>
        <w:ind w:right="438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8"/>
          <w:sz w:val="21"/>
          <w:szCs w:val="21"/>
          <w:lang w:eastAsia="zh-CN"/>
        </w:rPr>
        <w:t>无损检测与仿真:</w:t>
      </w:r>
      <w:r>
        <w:rPr>
          <w:color w:val="231916"/>
          <w:spacing w:val="8"/>
          <w:sz w:val="21"/>
          <w:szCs w:val="21"/>
          <w:lang w:eastAsia="zh-CN"/>
        </w:rPr>
        <w:t>虚拟试验</w:t>
      </w:r>
      <w:r>
        <w:rPr>
          <w:color w:val="231916"/>
          <w:spacing w:val="-25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、半实物仿真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、理化检</w:t>
      </w:r>
      <w:r>
        <w:rPr>
          <w:color w:val="231916"/>
          <w:spacing w:val="11"/>
          <w:sz w:val="21"/>
          <w:szCs w:val="21"/>
          <w:lang w:eastAsia="zh-CN"/>
        </w:rPr>
        <w:t>验数据记录与采集系统</w:t>
      </w:r>
      <w:r>
        <w:rPr>
          <w:rFonts w:hint="eastAsia"/>
          <w:color w:val="231916"/>
          <w:spacing w:val="11"/>
          <w:sz w:val="21"/>
          <w:szCs w:val="21"/>
          <w:lang w:eastAsia="zh-CN"/>
        </w:rPr>
        <w:t>等。</w:t>
      </w:r>
    </w:p>
    <w:p w14:paraId="72A8E5E5">
      <w:pPr>
        <w:pStyle w:val="2"/>
        <w:spacing w:line="183" w:lineRule="auto"/>
        <w:rPr>
          <w:rFonts w:hint="eastAsia"/>
          <w:color w:val="231916"/>
          <w:spacing w:val="7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7"/>
          <w:sz w:val="21"/>
          <w:szCs w:val="21"/>
          <w:lang w:eastAsia="zh-CN"/>
        </w:rPr>
        <w:t>表面处理</w:t>
      </w:r>
      <w:r>
        <w:rPr>
          <w:b/>
          <w:bCs/>
          <w:color w:val="073EF1"/>
          <w:spacing w:val="7"/>
          <w:sz w:val="21"/>
          <w:szCs w:val="21"/>
          <w:lang w:eastAsia="zh-CN"/>
        </w:rPr>
        <w:t>：</w:t>
      </w:r>
      <w:r>
        <w:rPr>
          <w:b/>
          <w:bCs/>
          <w:color w:val="073EF1"/>
          <w:spacing w:val="-35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紧固件，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电子陶瓷</w:t>
      </w:r>
      <w:r>
        <w:rPr>
          <w:color w:val="231916"/>
          <w:spacing w:val="-1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，表面热工处理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等。</w:t>
      </w:r>
    </w:p>
    <w:p w14:paraId="548889D0">
      <w:pPr>
        <w:pStyle w:val="2"/>
        <w:spacing w:line="183" w:lineRule="auto"/>
        <w:rPr>
          <w:rFonts w:hint="eastAsia"/>
          <w:b/>
          <w:bCs/>
          <w:color w:val="00B0F0"/>
          <w:spacing w:val="-2"/>
          <w:sz w:val="21"/>
          <w:szCs w:val="21"/>
          <w:lang w:eastAsia="zh-CN"/>
        </w:rPr>
      </w:pPr>
      <w:r>
        <w:rPr>
          <w:rFonts w:hint="eastAsia"/>
          <w:b/>
          <w:bCs/>
          <w:color w:val="000000" w:themeColor="text1"/>
          <w:spacing w:val="-2"/>
          <w:lang w:eastAsia="zh-CN"/>
          <w14:textFill>
            <w14:solidFill>
              <w14:schemeClr w14:val="tx1"/>
            </w14:solidFill>
          </w14:textFill>
        </w:rPr>
        <w:t>国防后勤与保障体系：</w:t>
      </w:r>
    </w:p>
    <w:p w14:paraId="151BC1B6">
      <w:pPr>
        <w:pStyle w:val="2"/>
        <w:spacing w:line="183" w:lineRule="auto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5"/>
          <w:sz w:val="21"/>
          <w:szCs w:val="21"/>
          <w:lang w:eastAsia="zh-CN"/>
        </w:rPr>
        <w:t>后勤装备:</w:t>
      </w:r>
      <w:r>
        <w:rPr>
          <w:color w:val="231916"/>
          <w:spacing w:val="5"/>
          <w:sz w:val="21"/>
          <w:szCs w:val="21"/>
          <w:lang w:eastAsia="zh-CN"/>
        </w:rPr>
        <w:t>单人装备(外骨骼助力</w:t>
      </w:r>
      <w:r>
        <w:rPr>
          <w:color w:val="231916"/>
          <w:spacing w:val="-37"/>
          <w:sz w:val="21"/>
          <w:szCs w:val="21"/>
          <w:lang w:eastAsia="zh-CN"/>
        </w:rPr>
        <w:t xml:space="preserve"> </w:t>
      </w:r>
      <w:r>
        <w:rPr>
          <w:color w:val="231916"/>
          <w:spacing w:val="5"/>
          <w:sz w:val="21"/>
          <w:szCs w:val="21"/>
          <w:lang w:eastAsia="zh-CN"/>
        </w:rPr>
        <w:t>、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5"/>
          <w:sz w:val="21"/>
          <w:szCs w:val="21"/>
          <w:lang w:eastAsia="zh-CN"/>
        </w:rPr>
        <w:t>防护装备)、</w:t>
      </w:r>
      <w:r>
        <w:rPr>
          <w:color w:val="231916"/>
          <w:spacing w:val="-23"/>
          <w:sz w:val="21"/>
          <w:szCs w:val="21"/>
          <w:lang w:eastAsia="zh-CN"/>
        </w:rPr>
        <w:t xml:space="preserve"> </w:t>
      </w:r>
      <w:r>
        <w:rPr>
          <w:color w:val="231916"/>
          <w:spacing w:val="5"/>
          <w:sz w:val="21"/>
          <w:szCs w:val="21"/>
          <w:lang w:eastAsia="zh-CN"/>
        </w:rPr>
        <w:t>国防</w:t>
      </w:r>
      <w:r>
        <w:rPr>
          <w:color w:val="231916"/>
          <w:spacing w:val="7"/>
          <w:sz w:val="21"/>
          <w:szCs w:val="21"/>
          <w:lang w:eastAsia="zh-CN"/>
        </w:rPr>
        <w:t>特种车辆</w:t>
      </w:r>
      <w:r>
        <w:rPr>
          <w:color w:val="231916"/>
          <w:spacing w:val="-34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、移动方舱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、野营装备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、军品包装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、油</w:t>
      </w:r>
      <w:r>
        <w:rPr>
          <w:color w:val="231916"/>
          <w:spacing w:val="9"/>
          <w:sz w:val="21"/>
          <w:szCs w:val="21"/>
          <w:lang w:eastAsia="zh-CN"/>
        </w:rPr>
        <w:t>料装备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9"/>
          <w:sz w:val="21"/>
          <w:szCs w:val="21"/>
          <w:lang w:eastAsia="zh-CN"/>
        </w:rPr>
        <w:t>、物流装备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9"/>
          <w:sz w:val="21"/>
          <w:szCs w:val="21"/>
          <w:lang w:eastAsia="zh-CN"/>
        </w:rPr>
        <w:t>、商用净水处理设备</w:t>
      </w:r>
      <w:r>
        <w:rPr>
          <w:rFonts w:hint="eastAsia"/>
          <w:color w:val="231916"/>
          <w:spacing w:val="9"/>
          <w:sz w:val="21"/>
          <w:szCs w:val="21"/>
          <w:lang w:eastAsia="zh-CN"/>
        </w:rPr>
        <w:t>等。</w:t>
      </w:r>
    </w:p>
    <w:p w14:paraId="64E33217">
      <w:pPr>
        <w:spacing w:before="2" w:line="184" w:lineRule="auto"/>
        <w:ind w:right="474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ascii="微软雅黑" w:hAnsi="微软雅黑" w:eastAsia="微软雅黑" w:cs="微软雅黑"/>
          <w:b/>
          <w:bCs/>
          <w:color w:val="0070C0"/>
          <w:spacing w:val="8"/>
          <w:lang w:eastAsia="zh-CN"/>
        </w:rPr>
        <w:t>医疗与应急: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战伤救治设备</w:t>
      </w:r>
      <w:r>
        <w:rPr>
          <w:rFonts w:ascii="微软雅黑" w:hAnsi="微软雅黑" w:eastAsia="微软雅黑" w:cs="微软雅黑"/>
          <w:color w:val="231916"/>
          <w:spacing w:val="-36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、军事医疗装备</w:t>
      </w:r>
      <w:r>
        <w:rPr>
          <w:rFonts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8"/>
          <w:lang w:eastAsia="zh-CN"/>
        </w:rPr>
        <w:t>、航空</w:t>
      </w:r>
      <w:r>
        <w:rPr>
          <w:rFonts w:ascii="微软雅黑" w:hAnsi="微软雅黑" w:eastAsia="微软雅黑" w:cs="微软雅黑"/>
          <w:color w:val="231916"/>
          <w:spacing w:val="11"/>
          <w:lang w:eastAsia="zh-CN"/>
        </w:rPr>
        <w:t>救援与消防安全设备</w:t>
      </w:r>
      <w:r>
        <w:rPr>
          <w:rFonts w:hint="eastAsia" w:ascii="微软雅黑" w:hAnsi="微软雅黑" w:eastAsia="微软雅黑" w:cs="微软雅黑"/>
          <w:color w:val="231916"/>
          <w:spacing w:val="11"/>
          <w:lang w:eastAsia="zh-CN"/>
        </w:rPr>
        <w:t>等。</w:t>
      </w:r>
    </w:p>
    <w:p w14:paraId="7B05876D">
      <w:pPr>
        <w:spacing w:before="1" w:line="195" w:lineRule="auto"/>
        <w:ind w:right="518"/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</w:pPr>
      <w:r>
        <w:rPr>
          <w:color w:val="FF0000"/>
          <w:spacing w:val="-2"/>
          <w:sz w:val="18"/>
          <w:szCs w:val="18"/>
          <w:lang w:eastAsia="zh-CN"/>
        </w:rPr>
        <w:t>◆</w:t>
      </w:r>
      <w:r>
        <w:rPr>
          <w:rFonts w:ascii="微软雅黑" w:hAnsi="微软雅黑" w:eastAsia="微软雅黑" w:cs="微软雅黑"/>
          <w:b/>
          <w:bCs/>
          <w:color w:val="0070C0"/>
          <w:spacing w:val="7"/>
          <w:lang w:eastAsia="zh-CN"/>
        </w:rPr>
        <w:t>能源与物资</w:t>
      </w:r>
      <w:r>
        <w:rPr>
          <w:rFonts w:ascii="微软雅黑" w:hAnsi="微软雅黑" w:eastAsia="微软雅黑" w:cs="微软雅黑"/>
          <w:b/>
          <w:bCs/>
          <w:color w:val="073EF1"/>
          <w:spacing w:val="7"/>
          <w:lang w:eastAsia="zh-CN"/>
        </w:rPr>
        <w:t>: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新能源启动电源</w:t>
      </w:r>
      <w:r>
        <w:rPr>
          <w:rFonts w:ascii="微软雅黑" w:hAnsi="微软雅黑" w:eastAsia="微软雅黑" w:cs="微软雅黑"/>
          <w:color w:val="231916"/>
          <w:spacing w:val="-20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、军需食品与服装、炊事装备</w:t>
      </w:r>
      <w:r>
        <w:rPr>
          <w:rFonts w:ascii="微软雅黑" w:hAnsi="微软雅黑" w:eastAsia="微软雅黑" w:cs="微软雅黑"/>
          <w:color w:val="231916"/>
          <w:spacing w:val="-3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、发电机组</w:t>
      </w:r>
      <w:r>
        <w:rPr>
          <w:rFonts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231916"/>
          <w:spacing w:val="7"/>
          <w:lang w:eastAsia="zh-CN"/>
        </w:rPr>
        <w:t>、蓄电池</w:t>
      </w:r>
      <w:r>
        <w:rPr>
          <w:rFonts w:hint="eastAsia" w:ascii="微软雅黑" w:hAnsi="微软雅黑" w:eastAsia="微软雅黑" w:cs="微软雅黑"/>
          <w:color w:val="231916"/>
          <w:spacing w:val="7"/>
          <w:lang w:eastAsia="zh-CN"/>
        </w:rPr>
        <w:t>等。</w:t>
      </w:r>
    </w:p>
    <w:p w14:paraId="1E295018">
      <w:pPr>
        <w:spacing w:before="1" w:line="195" w:lineRule="auto"/>
        <w:ind w:right="518"/>
        <w:rPr>
          <w:b/>
          <w:bCs/>
          <w:color w:val="FFFFFF"/>
          <w:spacing w:val="10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pacing w:val="-2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网络信息安全与智能终端：</w:t>
      </w:r>
      <w:r>
        <w:rPr>
          <w:b/>
          <w:bCs/>
          <w:color w:val="FFFFFF"/>
          <w:spacing w:val="10"/>
          <w:lang w:eastAsia="zh-CN"/>
        </w:rPr>
        <w:t>网络信息安全与智能终端</w:t>
      </w:r>
    </w:p>
    <w:p w14:paraId="31F266FC">
      <w:pPr>
        <w:spacing w:before="1" w:line="195" w:lineRule="auto"/>
        <w:ind w:right="518"/>
        <w:rPr>
          <w:rFonts w:hint="eastAsia" w:ascii="微软雅黑" w:hAnsi="微软雅黑" w:eastAsia="微软雅黑" w:cs="微软雅黑"/>
          <w:lang w:eastAsia="zh-CN"/>
        </w:rPr>
      </w:pPr>
      <w:r>
        <w:rPr>
          <w:color w:val="FF0000"/>
          <w:spacing w:val="-2"/>
          <w:sz w:val="16"/>
          <w:szCs w:val="16"/>
          <w:lang w:eastAsia="zh-CN"/>
        </w:rPr>
        <w:t>◆</w:t>
      </w:r>
      <w:r>
        <w:rPr>
          <w:rFonts w:hint="eastAsia" w:ascii="微软雅黑" w:hAnsi="微软雅黑" w:eastAsia="微软雅黑" w:cs="微软雅黑"/>
          <w:b/>
          <w:bCs/>
          <w:color w:val="0070C0"/>
          <w:spacing w:val="5"/>
          <w:lang w:eastAsia="zh-CN"/>
        </w:rPr>
        <w:t>网络安全: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工控安全</w:t>
      </w:r>
      <w:r>
        <w:rPr>
          <w:rFonts w:hint="eastAsia" w:ascii="微软雅黑" w:hAnsi="微软雅黑" w:eastAsia="微软雅黑" w:cs="微软雅黑"/>
          <w:color w:val="231916"/>
          <w:spacing w:val="-30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电磁信息安全防护</w:t>
      </w:r>
      <w:r>
        <w:rPr>
          <w:rFonts w:hint="eastAsia" w:ascii="微软雅黑" w:hAnsi="微软雅黑" w:eastAsia="微软雅黑" w:cs="微软雅黑"/>
          <w:color w:val="231916"/>
          <w:spacing w:val="-38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231916"/>
          <w:spacing w:val="-39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5"/>
          <w:lang w:eastAsia="zh-CN"/>
        </w:rPr>
        <w:t>防火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墙</w:t>
      </w:r>
      <w:r>
        <w:rPr>
          <w:rFonts w:hint="eastAsia" w:ascii="微软雅黑" w:hAnsi="微软雅黑" w:eastAsia="微软雅黑" w:cs="微软雅黑"/>
          <w:color w:val="231916"/>
          <w:spacing w:val="-32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231916"/>
          <w:spacing w:val="8"/>
          <w:lang w:eastAsia="zh-CN"/>
        </w:rPr>
        <w:t>、涉密载体销毁设备等。</w:t>
      </w:r>
    </w:p>
    <w:p w14:paraId="3B65A937">
      <w:pPr>
        <w:pStyle w:val="2"/>
        <w:spacing w:before="2" w:line="184" w:lineRule="auto"/>
        <w:ind w:right="438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rFonts w:hint="eastAsia"/>
          <w:b/>
          <w:bCs/>
          <w:color w:val="0070C0"/>
          <w:spacing w:val="8"/>
          <w:sz w:val="21"/>
          <w:szCs w:val="21"/>
          <w:lang w:eastAsia="zh-CN"/>
        </w:rPr>
        <w:t>大</w:t>
      </w:r>
      <w:r>
        <w:rPr>
          <w:b/>
          <w:bCs/>
          <w:color w:val="0070C0"/>
          <w:spacing w:val="8"/>
          <w:sz w:val="21"/>
          <w:szCs w:val="21"/>
          <w:lang w:eastAsia="zh-CN"/>
        </w:rPr>
        <w:t>数据与云计算</w:t>
      </w:r>
      <w:r>
        <w:rPr>
          <w:b/>
          <w:bCs/>
          <w:color w:val="073EF1"/>
          <w:spacing w:val="8"/>
          <w:sz w:val="21"/>
          <w:szCs w:val="21"/>
          <w:lang w:eastAsia="zh-CN"/>
        </w:rPr>
        <w:t>:</w:t>
      </w:r>
      <w:r>
        <w:rPr>
          <w:color w:val="231916"/>
          <w:spacing w:val="8"/>
          <w:sz w:val="21"/>
          <w:szCs w:val="21"/>
          <w:lang w:eastAsia="zh-CN"/>
        </w:rPr>
        <w:t>军事云计算方案</w:t>
      </w:r>
      <w:r>
        <w:rPr>
          <w:color w:val="231916"/>
          <w:spacing w:val="-25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、数据存储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、加</w:t>
      </w:r>
      <w:r>
        <w:rPr>
          <w:color w:val="231916"/>
          <w:spacing w:val="7"/>
          <w:sz w:val="21"/>
          <w:szCs w:val="21"/>
          <w:lang w:eastAsia="zh-CN"/>
        </w:rPr>
        <w:t>固计算机</w:t>
      </w:r>
      <w:r>
        <w:rPr>
          <w:color w:val="231916"/>
          <w:spacing w:val="-32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、军用平板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、服务器整机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等。</w:t>
      </w:r>
    </w:p>
    <w:p w14:paraId="46196A63">
      <w:pPr>
        <w:pStyle w:val="2"/>
        <w:spacing w:before="1" w:line="184" w:lineRule="auto"/>
        <w:ind w:right="321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8"/>
          <w:sz w:val="21"/>
          <w:szCs w:val="21"/>
          <w:lang w:eastAsia="zh-CN"/>
        </w:rPr>
        <w:t>智能软件生态:</w:t>
      </w:r>
      <w:r>
        <w:rPr>
          <w:color w:val="231916"/>
          <w:spacing w:val="8"/>
          <w:sz w:val="21"/>
          <w:szCs w:val="21"/>
          <w:lang w:eastAsia="zh-CN"/>
        </w:rPr>
        <w:t>军事仿真软件(</w:t>
      </w:r>
      <w:r>
        <w:rPr>
          <w:color w:val="231916"/>
          <w:sz w:val="21"/>
          <w:szCs w:val="21"/>
          <w:lang w:eastAsia="zh-CN"/>
        </w:rPr>
        <w:t>CAE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8"/>
          <w:sz w:val="21"/>
          <w:szCs w:val="21"/>
          <w:lang w:eastAsia="zh-CN"/>
        </w:rPr>
        <w:t>、三维设计)</w:t>
      </w:r>
      <w:r>
        <w:rPr>
          <w:color w:val="231916"/>
          <w:spacing w:val="7"/>
          <w:sz w:val="21"/>
          <w:szCs w:val="21"/>
          <w:lang w:eastAsia="zh-CN"/>
        </w:rPr>
        <w:t>、</w:t>
      </w:r>
      <w:r>
        <w:rPr>
          <w:color w:val="231916"/>
          <w:spacing w:val="-37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操</w:t>
      </w:r>
      <w:r>
        <w:rPr>
          <w:color w:val="231916"/>
          <w:spacing w:val="3"/>
          <w:sz w:val="21"/>
          <w:szCs w:val="21"/>
          <w:lang w:eastAsia="zh-CN"/>
        </w:rPr>
        <w:t>作系统</w:t>
      </w:r>
      <w:r>
        <w:rPr>
          <w:color w:val="231916"/>
          <w:spacing w:val="-30"/>
          <w:sz w:val="21"/>
          <w:szCs w:val="21"/>
          <w:lang w:eastAsia="zh-CN"/>
        </w:rPr>
        <w:t xml:space="preserve"> </w:t>
      </w:r>
      <w:r>
        <w:rPr>
          <w:color w:val="231916"/>
          <w:spacing w:val="3"/>
          <w:sz w:val="21"/>
          <w:szCs w:val="21"/>
          <w:lang w:eastAsia="zh-CN"/>
        </w:rPr>
        <w:t>、数据库</w:t>
      </w:r>
      <w:r>
        <w:rPr>
          <w:color w:val="231916"/>
          <w:spacing w:val="-38"/>
          <w:sz w:val="21"/>
          <w:szCs w:val="21"/>
          <w:lang w:eastAsia="zh-CN"/>
        </w:rPr>
        <w:t xml:space="preserve"> </w:t>
      </w:r>
      <w:r>
        <w:rPr>
          <w:color w:val="231916"/>
          <w:spacing w:val="3"/>
          <w:sz w:val="21"/>
          <w:szCs w:val="21"/>
          <w:lang w:eastAsia="zh-CN"/>
        </w:rPr>
        <w:t>、</w:t>
      </w:r>
      <w:r>
        <w:rPr>
          <w:color w:val="231916"/>
          <w:spacing w:val="-34"/>
          <w:sz w:val="21"/>
          <w:szCs w:val="21"/>
          <w:lang w:eastAsia="zh-CN"/>
        </w:rPr>
        <w:t xml:space="preserve"> </w:t>
      </w:r>
      <w:r>
        <w:rPr>
          <w:color w:val="231916"/>
          <w:spacing w:val="3"/>
          <w:sz w:val="21"/>
          <w:szCs w:val="21"/>
          <w:lang w:eastAsia="zh-CN"/>
        </w:rPr>
        <w:t>中间件</w:t>
      </w:r>
      <w:r>
        <w:rPr>
          <w:rFonts w:hint="eastAsia"/>
          <w:color w:val="231916"/>
          <w:spacing w:val="3"/>
          <w:sz w:val="21"/>
          <w:szCs w:val="21"/>
          <w:lang w:eastAsia="zh-CN"/>
        </w:rPr>
        <w:t>等。</w:t>
      </w:r>
    </w:p>
    <w:p w14:paraId="581335C6">
      <w:pPr>
        <w:pStyle w:val="2"/>
        <w:spacing w:before="2" w:line="194" w:lineRule="auto"/>
        <w:ind w:right="507"/>
        <w:rPr>
          <w:rFonts w:hint="eastAsia"/>
          <w:sz w:val="21"/>
          <w:szCs w:val="21"/>
          <w:lang w:eastAsia="zh-CN"/>
        </w:rPr>
      </w:pPr>
      <w:r>
        <w:rPr>
          <w:color w:val="FF0000"/>
          <w:spacing w:val="-2"/>
          <w:sz w:val="28"/>
          <w:szCs w:val="28"/>
          <w:lang w:eastAsia="zh-CN"/>
        </w:rPr>
        <w:t>◆</w:t>
      </w:r>
      <w:r>
        <w:rPr>
          <w:b/>
          <w:bCs/>
          <w:color w:val="0070C0"/>
          <w:spacing w:val="7"/>
          <w:sz w:val="21"/>
          <w:szCs w:val="21"/>
          <w:lang w:eastAsia="zh-CN"/>
        </w:rPr>
        <w:t>公共安全及工业自动化:</w:t>
      </w:r>
      <w:r>
        <w:rPr>
          <w:color w:val="231916"/>
          <w:sz w:val="21"/>
          <w:szCs w:val="21"/>
          <w:lang w:eastAsia="zh-CN"/>
        </w:rPr>
        <w:t>LED</w:t>
      </w:r>
      <w:r>
        <w:rPr>
          <w:color w:val="231916"/>
          <w:spacing w:val="-20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、音响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、机箱机柜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、</w:t>
      </w:r>
      <w:r>
        <w:rPr>
          <w:rFonts w:hint="eastAsia"/>
          <w:color w:val="231916"/>
          <w:spacing w:val="7"/>
          <w:sz w:val="21"/>
          <w:szCs w:val="21"/>
          <w:lang w:val="en-US" w:eastAsia="zh-CN"/>
        </w:rPr>
        <w:t>静电地板、</w:t>
      </w:r>
      <w:r>
        <w:rPr>
          <w:color w:val="231916"/>
          <w:spacing w:val="7"/>
          <w:sz w:val="21"/>
          <w:szCs w:val="21"/>
          <w:lang w:eastAsia="zh-CN"/>
        </w:rPr>
        <w:t>电气设备</w:t>
      </w:r>
      <w:r>
        <w:rPr>
          <w:color w:val="231916"/>
          <w:spacing w:val="-36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、工业机器人</w:t>
      </w:r>
      <w:r>
        <w:rPr>
          <w:color w:val="231916"/>
          <w:spacing w:val="-39"/>
          <w:sz w:val="21"/>
          <w:szCs w:val="21"/>
          <w:lang w:eastAsia="zh-CN"/>
        </w:rPr>
        <w:t xml:space="preserve"> </w:t>
      </w:r>
      <w:r>
        <w:rPr>
          <w:color w:val="231916"/>
          <w:spacing w:val="7"/>
          <w:sz w:val="21"/>
          <w:szCs w:val="21"/>
          <w:lang w:eastAsia="zh-CN"/>
        </w:rPr>
        <w:t>、机器狗</w:t>
      </w:r>
      <w:r>
        <w:rPr>
          <w:rFonts w:hint="eastAsia"/>
          <w:color w:val="231916"/>
          <w:spacing w:val="7"/>
          <w:sz w:val="21"/>
          <w:szCs w:val="21"/>
          <w:lang w:eastAsia="zh-CN"/>
        </w:rPr>
        <w:t>等。</w:t>
      </w:r>
    </w:p>
    <w:p w14:paraId="7402D6A7">
      <w:pPr>
        <w:pStyle w:val="2"/>
        <w:spacing w:line="228" w:lineRule="auto"/>
        <w:ind w:firstLine="416" w:firstLineChars="200"/>
        <w:rPr>
          <w:rFonts w:hint="eastAsia"/>
          <w:color w:val="000000" w:themeColor="text1"/>
          <w:position w:val="-7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pacing w:val="-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欢迎业界同仁踊跃报名参展 ，现正接受申请，请速与我们联系，索</w:t>
      </w:r>
      <w:r>
        <w:rPr>
          <w:color w:val="000000" w:themeColor="text1"/>
          <w:spacing w:val="-2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取参展合同及</w:t>
      </w:r>
      <w:r>
        <w:rPr>
          <w:color w:val="000000" w:themeColor="text1"/>
          <w:position w:val="-7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175" cy="25400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5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展位平面图</w:t>
      </w:r>
      <w:r>
        <w:rPr>
          <w:color w:val="000000" w:themeColor="text1"/>
          <w:spacing w:val="-34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，巩固您的市场地位!   </w:t>
      </w:r>
      <w:r>
        <w:rPr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color w:val="000000" w:themeColor="text1"/>
          <w:spacing w:val="-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</w:t>
      </w:r>
      <w:r>
        <w:rPr>
          <w:color w:val="000000" w:themeColor="text1"/>
          <w:position w:val="-7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40" cy="25400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7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1A9D3">
      <w:pPr>
        <w:pStyle w:val="2"/>
        <w:spacing w:line="228" w:lineRule="auto"/>
        <w:rPr>
          <w:rFonts w:hint="eastAsia"/>
          <w:lang w:eastAsia="zh-CN"/>
        </w:rPr>
      </w:pPr>
      <w:r>
        <w:rPr>
          <w:rFonts w:hint="eastAsia"/>
          <w:b/>
          <w:bCs/>
          <w:spacing w:val="-1"/>
          <w:lang w:eastAsia="zh-CN"/>
        </w:rPr>
        <w:t>六</w:t>
      </w:r>
      <w:r>
        <w:rPr>
          <w:b/>
          <w:bCs/>
          <w:spacing w:val="-1"/>
        </w:rPr>
        <w:t>、收费标准：</w:t>
      </w:r>
      <w:r>
        <w:rPr>
          <w:rFonts w:hint="eastAsia"/>
          <w:b/>
          <w:bCs/>
          <w:spacing w:val="-1"/>
          <w:lang w:eastAsia="zh-CN"/>
        </w:rPr>
        <w:tab/>
      </w:r>
    </w:p>
    <w:p w14:paraId="710CBF84">
      <w:pPr>
        <w:spacing w:line="98" w:lineRule="exact"/>
      </w:pPr>
    </w:p>
    <w:tbl>
      <w:tblPr>
        <w:tblStyle w:val="8"/>
        <w:tblW w:w="9439" w:type="dxa"/>
        <w:tblInd w:w="11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2794"/>
        <w:gridCol w:w="2412"/>
        <w:gridCol w:w="2730"/>
      </w:tblGrid>
      <w:tr w14:paraId="6961AB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503" w:type="dxa"/>
          </w:tcPr>
          <w:p w14:paraId="111C302E">
            <w:pPr>
              <w:pStyle w:val="9"/>
              <w:spacing w:before="285" w:line="182" w:lineRule="auto"/>
              <w:ind w:left="59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</w:rPr>
              <w:t>类型</w:t>
            </w:r>
          </w:p>
        </w:tc>
        <w:tc>
          <w:tcPr>
            <w:tcW w:w="2794" w:type="dxa"/>
          </w:tcPr>
          <w:p w14:paraId="017106B1">
            <w:pPr>
              <w:pStyle w:val="9"/>
              <w:spacing w:before="233" w:line="225" w:lineRule="auto"/>
              <w:ind w:left="291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1"/>
                <w:sz w:val="21"/>
                <w:szCs w:val="21"/>
              </w:rPr>
              <w:t>标准展位（3mX3m）</w:t>
            </w:r>
          </w:p>
        </w:tc>
        <w:tc>
          <w:tcPr>
            <w:tcW w:w="2412" w:type="dxa"/>
          </w:tcPr>
          <w:p w14:paraId="681A6DB2">
            <w:pPr>
              <w:pStyle w:val="9"/>
              <w:spacing w:before="233" w:line="225" w:lineRule="auto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6"/>
                <w:sz w:val="21"/>
                <w:szCs w:val="21"/>
              </w:rPr>
              <w:t>角标展位（3mX3m）</w:t>
            </w:r>
          </w:p>
        </w:tc>
        <w:tc>
          <w:tcPr>
            <w:tcW w:w="2730" w:type="dxa"/>
          </w:tcPr>
          <w:p w14:paraId="58EF24BF">
            <w:pPr>
              <w:pStyle w:val="9"/>
              <w:spacing w:before="233" w:line="230" w:lineRule="auto"/>
              <w:ind w:left="356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</w:rPr>
              <w:t>室内</w:t>
            </w: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光</w:t>
            </w:r>
            <w:r>
              <w:rPr>
                <w:rFonts w:hint="eastAsia"/>
                <w:b/>
                <w:bCs/>
                <w:spacing w:val="-3"/>
                <w:sz w:val="21"/>
                <w:szCs w:val="21"/>
              </w:rPr>
              <w:t>地：36 ㎡起</w:t>
            </w:r>
          </w:p>
        </w:tc>
      </w:tr>
      <w:tr w14:paraId="3B957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503" w:type="dxa"/>
          </w:tcPr>
          <w:p w14:paraId="630E46B7">
            <w:pPr>
              <w:pStyle w:val="9"/>
              <w:spacing w:before="234" w:line="183" w:lineRule="auto"/>
              <w:ind w:left="365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5"/>
                <w:sz w:val="21"/>
                <w:szCs w:val="21"/>
              </w:rPr>
              <w:t>国内价格</w:t>
            </w:r>
          </w:p>
        </w:tc>
        <w:tc>
          <w:tcPr>
            <w:tcW w:w="2794" w:type="dxa"/>
          </w:tcPr>
          <w:p w14:paraId="35BBD896">
            <w:pPr>
              <w:pStyle w:val="9"/>
              <w:spacing w:before="190" w:line="226" w:lineRule="auto"/>
              <w:ind w:left="61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RMB1</w:t>
            </w: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8</w:t>
            </w:r>
            <w:r>
              <w:rPr>
                <w:rFonts w:hint="eastAsia"/>
                <w:spacing w:val="-3"/>
                <w:sz w:val="21"/>
                <w:szCs w:val="21"/>
              </w:rPr>
              <w:t>00 元/个</w:t>
            </w:r>
          </w:p>
        </w:tc>
        <w:tc>
          <w:tcPr>
            <w:tcW w:w="2412" w:type="dxa"/>
          </w:tcPr>
          <w:p w14:paraId="0270C0DF">
            <w:pPr>
              <w:pStyle w:val="9"/>
              <w:spacing w:before="190" w:line="226" w:lineRule="auto"/>
              <w:ind w:left="422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RMB1</w:t>
            </w: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800</w:t>
            </w:r>
            <w:r>
              <w:rPr>
                <w:rFonts w:hint="eastAsia"/>
                <w:spacing w:val="-3"/>
                <w:sz w:val="21"/>
                <w:szCs w:val="21"/>
              </w:rPr>
              <w:t xml:space="preserve"> 元/个</w:t>
            </w:r>
          </w:p>
        </w:tc>
        <w:tc>
          <w:tcPr>
            <w:tcW w:w="2730" w:type="dxa"/>
          </w:tcPr>
          <w:p w14:paraId="3AA3DE57">
            <w:pPr>
              <w:pStyle w:val="9"/>
              <w:spacing w:before="190" w:line="227" w:lineRule="auto"/>
              <w:ind w:left="6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3"/>
                <w:sz w:val="21"/>
                <w:szCs w:val="21"/>
              </w:rPr>
              <w:t>RMB1</w:t>
            </w:r>
            <w:r>
              <w:rPr>
                <w:rFonts w:hint="eastAsia"/>
                <w:spacing w:val="-3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/>
                <w:spacing w:val="-3"/>
                <w:sz w:val="21"/>
                <w:szCs w:val="21"/>
                <w:lang w:eastAsia="zh-CN"/>
              </w:rPr>
              <w:t>00</w:t>
            </w:r>
            <w:r>
              <w:rPr>
                <w:rFonts w:hint="eastAsia"/>
                <w:spacing w:val="-3"/>
                <w:sz w:val="21"/>
                <w:szCs w:val="21"/>
              </w:rPr>
              <w:t>/㎡</w:t>
            </w:r>
          </w:p>
        </w:tc>
      </w:tr>
      <w:tr w14:paraId="28898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9439" w:type="dxa"/>
            <w:gridSpan w:val="4"/>
          </w:tcPr>
          <w:p w14:paraId="0EB003C6">
            <w:pPr>
              <w:pStyle w:val="9"/>
              <w:spacing w:before="11" w:line="186" w:lineRule="auto"/>
              <w:jc w:val="both"/>
              <w:rPr>
                <w:rFonts w:hint="eastAsia"/>
                <w:spacing w:val="-2"/>
                <w:sz w:val="18"/>
                <w:szCs w:val="18"/>
                <w:lang w:eastAsia="zh-CN"/>
              </w:rPr>
            </w:pPr>
          </w:p>
          <w:p w14:paraId="6F76C93D">
            <w:pPr>
              <w:pStyle w:val="9"/>
              <w:spacing w:before="11" w:line="186" w:lineRule="auto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备注：</w:t>
            </w:r>
            <w:r>
              <w:rPr>
                <w:rFonts w:hint="eastAsia"/>
                <w:color w:val="FF0000"/>
                <w:spacing w:val="-2"/>
                <w:sz w:val="18"/>
                <w:szCs w:val="18"/>
                <w:lang w:eastAsia="zh-CN"/>
              </w:rPr>
              <w:t>◆</w:t>
            </w: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展位规格：中英文楣板、日光灯两盏、隔板（高度 250cm,可用高度 246c</w:t>
            </w:r>
            <w:r>
              <w:rPr>
                <w:rFonts w:hint="eastAsia"/>
                <w:spacing w:val="-3"/>
                <w:sz w:val="18"/>
                <w:szCs w:val="18"/>
                <w:lang w:eastAsia="zh-CN"/>
              </w:rPr>
              <w:t>m)、</w:t>
            </w:r>
          </w:p>
          <w:p w14:paraId="3B1313EF">
            <w:pPr>
              <w:pStyle w:val="9"/>
              <w:spacing w:before="1" w:line="201" w:lineRule="auto"/>
              <w:ind w:firstLine="712" w:firstLineChars="400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-1"/>
                <w:sz w:val="18"/>
                <w:szCs w:val="18"/>
                <w:lang w:eastAsia="zh-CN"/>
              </w:rPr>
              <w:t>洽谈桌一张、椅子两把、可容 400W/220V 电源插座一个及地毯；</w:t>
            </w:r>
          </w:p>
          <w:p w14:paraId="65F08B84">
            <w:pPr>
              <w:pStyle w:val="9"/>
              <w:spacing w:before="1" w:line="179" w:lineRule="auto"/>
              <w:ind w:right="137" w:firstLine="528" w:firstLineChars="300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pacing w:val="-2"/>
                <w:sz w:val="18"/>
                <w:szCs w:val="18"/>
                <w:lang w:eastAsia="zh-CN"/>
              </w:rPr>
              <w:t>◆</w:t>
            </w: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光地只提供相应面积的场地</w:t>
            </w:r>
            <w:r>
              <w:rPr>
                <w:rFonts w:hint="eastAsia"/>
                <w:spacing w:val="-2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，不包括任何配套设施</w:t>
            </w:r>
            <w:r>
              <w:rPr>
                <w:rFonts w:hint="eastAsia"/>
                <w:spacing w:val="-3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，如有需要</w:t>
            </w:r>
            <w:r>
              <w:rPr>
                <w:rFonts w:hint="eastAsia"/>
                <w:spacing w:val="-34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18"/>
                <w:szCs w:val="18"/>
                <w:lang w:eastAsia="zh-CN"/>
              </w:rPr>
              <w:t>，另行租用。详</w:t>
            </w:r>
            <w:r>
              <w:rPr>
                <w:rFonts w:hint="eastAsia"/>
                <w:spacing w:val="-1"/>
                <w:sz w:val="18"/>
                <w:szCs w:val="18"/>
                <w:lang w:eastAsia="zh-CN"/>
              </w:rPr>
              <w:t>见参展商手册；</w:t>
            </w:r>
          </w:p>
          <w:p w14:paraId="58254309">
            <w:pPr>
              <w:pStyle w:val="9"/>
              <w:spacing w:line="182" w:lineRule="auto"/>
              <w:ind w:right="113" w:firstLine="540" w:firstLineChars="3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◆</w:t>
            </w:r>
            <w:r>
              <w:rPr>
                <w:rFonts w:hint="eastAsia"/>
                <w:sz w:val="18"/>
                <w:szCs w:val="18"/>
                <w:lang w:eastAsia="zh-CN"/>
              </w:rPr>
              <w:t>本届展会特设冠名权</w:t>
            </w:r>
            <w:r>
              <w:rPr>
                <w:rFonts w:hint="eastAsia"/>
                <w:spacing w:val="-2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，分钻石级、</w:t>
            </w:r>
            <w:r>
              <w:rPr>
                <w:rFonts w:hint="eastAsia"/>
                <w:spacing w:val="-4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白金级、黄金级、晚宴冠名等有意向企业请</w:t>
            </w:r>
            <w:r>
              <w:rPr>
                <w:rFonts w:hint="eastAsia"/>
                <w:spacing w:val="-1"/>
                <w:sz w:val="18"/>
                <w:szCs w:val="18"/>
                <w:lang w:eastAsia="zh-CN"/>
              </w:rPr>
              <w:t>洽组委会</w:t>
            </w: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；</w:t>
            </w:r>
          </w:p>
        </w:tc>
      </w:tr>
    </w:tbl>
    <w:p w14:paraId="3E59334B">
      <w:pPr>
        <w:numPr>
          <w:ilvl w:val="0"/>
          <w:numId w:val="1"/>
        </w:numPr>
        <w:rPr>
          <w:rFonts w:hint="eastAsia" w:ascii="方正大黑体_GBK" w:hAnsi="方正大黑体_GBK" w:eastAsia="方正大黑体_GBK" w:cs="方正大黑体_GBK"/>
          <w:sz w:val="28"/>
          <w:szCs w:val="28"/>
          <w:lang w:eastAsia="zh-CN"/>
        </w:rPr>
      </w:pPr>
      <w:r>
        <w:rPr>
          <w:rFonts w:hint="eastAsia" w:ascii="方正大黑体_GBK" w:hAnsi="方正大黑体_GBK" w:eastAsia="方正大黑体_GBK" w:cs="方正大黑体_GBK"/>
          <w:sz w:val="28"/>
          <w:szCs w:val="28"/>
          <w:lang w:eastAsia="zh-CN"/>
        </w:rPr>
        <w:t>邀请参观群体：</w:t>
      </w:r>
    </w:p>
    <w:p w14:paraId="7F11A43A">
      <w:pPr>
        <w:spacing w:after="120"/>
        <w:ind w:firstLine="524" w:firstLineChars="200"/>
        <w:rPr>
          <w:rFonts w:hint="eastAsia" w:ascii="方正公文黑体" w:hAnsi="方正公文黑体" w:eastAsia="方正公文黑体" w:cs="方正公文黑体"/>
          <w:b/>
          <w:color w:val="auto"/>
          <w:spacing w:val="15"/>
          <w:sz w:val="24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pacing w:val="11"/>
          <w:sz w:val="24"/>
          <w:szCs w:val="32"/>
          <w:lang w:eastAsia="zh-CN"/>
        </w:rPr>
        <w:t>邀请国内</w:t>
      </w:r>
      <w:r>
        <w:rPr>
          <w:rFonts w:hint="eastAsia" w:ascii="微软雅黑" w:hAnsi="微软雅黑" w:eastAsia="微软雅黑" w:cs="微软雅黑"/>
          <w:bCs/>
          <w:color w:val="auto"/>
          <w:spacing w:val="11"/>
          <w:sz w:val="24"/>
          <w:szCs w:val="32"/>
          <w:lang w:val="en-US" w:eastAsia="zh-CN"/>
        </w:rPr>
        <w:t>各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大军工集团和科研院所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国防采购技术部门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国防科技工业部门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军事院校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专家学者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6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各军兵种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23"/>
          <w:sz w:val="24"/>
          <w:szCs w:val="36"/>
          <w:lang w:eastAsia="zh-CN"/>
        </w:rPr>
        <w:t xml:space="preserve"> 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船舶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8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4"/>
          <w:sz w:val="24"/>
          <w:szCs w:val="36"/>
          <w:lang w:eastAsia="zh-CN"/>
        </w:rPr>
        <w:t>雷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达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电子等军工集团和相关的科研院所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0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主管装备采购部门方面的领导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9"/>
          <w:sz w:val="24"/>
          <w:szCs w:val="36"/>
          <w:lang w:eastAsia="zh-CN"/>
        </w:rPr>
        <w:t>专家代表及国家有</w:t>
      </w:r>
      <w:r>
        <w:rPr>
          <w:rFonts w:hint="eastAsia" w:ascii="微软雅黑" w:hAnsi="微软雅黑" w:eastAsia="微软雅黑" w:cs="微软雅黑"/>
          <w:bCs/>
          <w:color w:val="auto"/>
          <w:spacing w:val="18"/>
          <w:sz w:val="24"/>
          <w:szCs w:val="36"/>
          <w:lang w:eastAsia="zh-CN"/>
        </w:rPr>
        <w:t>关部委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8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3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8"/>
          <w:sz w:val="24"/>
          <w:szCs w:val="36"/>
          <w:lang w:eastAsia="zh-CN"/>
        </w:rPr>
        <w:t>地方政府</w:t>
      </w:r>
      <w:r>
        <w:rPr>
          <w:rFonts w:hint="eastAsia" w:ascii="微软雅黑" w:hAnsi="微软雅黑" w:eastAsia="微软雅黑" w:cs="微软雅黑"/>
          <w:bCs/>
          <w:color w:val="auto"/>
          <w:spacing w:val="-1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8"/>
          <w:sz w:val="24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8"/>
          <w:sz w:val="24"/>
          <w:szCs w:val="36"/>
          <w:lang w:eastAsia="zh-CN"/>
        </w:rPr>
        <w:t>军工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集团及成员单位</w:t>
      </w:r>
      <w:r>
        <w:rPr>
          <w:rFonts w:hint="eastAsia" w:ascii="微软雅黑" w:hAnsi="微软雅黑" w:eastAsia="微软雅黑" w:cs="微软雅黑"/>
          <w:bCs/>
          <w:color w:val="auto"/>
          <w:spacing w:val="-5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军队装备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科研采购部门</w:t>
      </w:r>
      <w:r>
        <w:rPr>
          <w:rFonts w:hint="eastAsia" w:ascii="微软雅黑" w:hAnsi="微软雅黑" w:eastAsia="微软雅黑" w:cs="微软雅黑"/>
          <w:bCs/>
          <w:color w:val="auto"/>
          <w:spacing w:val="-1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bCs/>
          <w:color w:val="auto"/>
          <w:spacing w:val="-33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各地区军事代表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0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高等院校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高新技术经济开发区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1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产业园区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基地</w:t>
      </w:r>
      <w:r>
        <w:rPr>
          <w:rFonts w:hint="eastAsia" w:ascii="微软雅黑" w:hAnsi="微软雅黑" w:eastAsia="微软雅黑" w:cs="微软雅黑"/>
          <w:bCs/>
          <w:color w:val="auto"/>
          <w:spacing w:val="-29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、行业协会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4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-36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数字化服务商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20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民口高端智造企业</w:t>
      </w:r>
      <w:r>
        <w:rPr>
          <w:rFonts w:hint="eastAsia" w:ascii="微软雅黑" w:hAnsi="微软雅黑" w:eastAsia="微软雅黑" w:cs="微软雅黑"/>
          <w:bCs/>
          <w:color w:val="auto"/>
          <w:spacing w:val="-14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，</w:t>
      </w:r>
      <w:r>
        <w:rPr>
          <w:rFonts w:hint="eastAsia" w:ascii="微软雅黑" w:hAnsi="微软雅黑" w:eastAsia="微软雅黑" w:cs="微软雅黑"/>
          <w:bCs/>
          <w:color w:val="auto"/>
          <w:spacing w:val="-36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6"/>
          <w:sz w:val="24"/>
          <w:szCs w:val="36"/>
          <w:lang w:eastAsia="zh-CN"/>
        </w:rPr>
        <w:t>有意参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与国防建设</w:t>
      </w:r>
      <w:r>
        <w:rPr>
          <w:rFonts w:hint="eastAsia" w:ascii="微软雅黑" w:hAnsi="微软雅黑" w:eastAsia="微软雅黑" w:cs="微软雅黑"/>
          <w:bCs/>
          <w:color w:val="auto"/>
          <w:spacing w:val="-32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、</w:t>
      </w:r>
      <w:r>
        <w:rPr>
          <w:rFonts w:hint="eastAsia" w:ascii="微软雅黑" w:hAnsi="微软雅黑" w:eastAsia="微软雅黑" w:cs="微软雅黑"/>
          <w:bCs/>
          <w:color w:val="auto"/>
          <w:spacing w:val="-33"/>
          <w:sz w:val="24"/>
          <w:szCs w:val="36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Cs/>
          <w:color w:val="auto"/>
          <w:spacing w:val="15"/>
          <w:sz w:val="24"/>
          <w:szCs w:val="36"/>
          <w:lang w:eastAsia="zh-CN"/>
        </w:rPr>
        <w:t>开拓军品市场的企业高层等前来参观、指导、商贸恰谈</w:t>
      </w:r>
      <w:r>
        <w:rPr>
          <w:rFonts w:hint="eastAsia" w:ascii="微软雅黑" w:hAnsi="微软雅黑" w:eastAsia="微软雅黑" w:cs="微软雅黑"/>
          <w:b/>
          <w:color w:val="auto"/>
          <w:spacing w:val="15"/>
          <w:sz w:val="24"/>
          <w:szCs w:val="36"/>
          <w:lang w:eastAsia="zh-CN"/>
        </w:rPr>
        <w:t>。</w:t>
      </w:r>
    </w:p>
    <w:p w14:paraId="62D6390F">
      <w:pPr>
        <w:numPr>
          <w:ilvl w:val="0"/>
          <w:numId w:val="1"/>
        </w:numPr>
        <w:spacing w:after="120"/>
        <w:rPr>
          <w:rFonts w:hint="eastAsia" w:ascii="方正公文黑体" w:hAnsi="方正公文黑体" w:eastAsia="方正公文黑体" w:cs="方正公文黑体"/>
          <w:b/>
          <w:spacing w:val="-1"/>
          <w:sz w:val="24"/>
          <w:szCs w:val="24"/>
          <w:lang w:eastAsia="zh-CN"/>
        </w:rPr>
      </w:pPr>
      <w:r>
        <w:rPr>
          <w:rFonts w:hint="eastAsia" w:ascii="方正公文黑体" w:hAnsi="方正公文黑体" w:eastAsia="方正公文黑体" w:cs="方正公文黑体"/>
          <w:b/>
          <w:sz w:val="28"/>
          <w:szCs w:val="28"/>
          <w:lang w:eastAsia="zh-CN"/>
        </w:rPr>
        <w:t>喜讯：（请仔细阅读）</w:t>
      </w:r>
      <w:r>
        <w:rPr>
          <w:rFonts w:hint="eastAsia" w:ascii="方正公文黑体" w:hAnsi="方正公文黑体" w:eastAsia="方正公文黑体" w:cs="方正公文黑体"/>
          <w:b/>
          <w:spacing w:val="-1"/>
          <w:sz w:val="24"/>
          <w:szCs w:val="24"/>
          <w:lang w:eastAsia="zh-CN"/>
        </w:rPr>
        <w:t>：</w:t>
      </w:r>
    </w:p>
    <w:p w14:paraId="4F57D52E">
      <w:pPr>
        <w:spacing w:after="120"/>
        <w:ind w:firstLine="240" w:firstLineChars="100"/>
        <w:rPr>
          <w:rFonts w:eastAsia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本届展会我们给各参展企业免费提供专业的客户参观请柬，贵公司在填写参展申请表的同时请确认邀请参观客户的请柬数量，以便组委会为贵公司提供更优质的服务。</w:t>
      </w:r>
    </w:p>
    <w:p w14:paraId="779A32A7">
      <w:pPr>
        <w:pStyle w:val="2"/>
        <w:spacing w:before="163" w:line="183" w:lineRule="auto"/>
        <w:outlineLvl w:val="2"/>
        <w:rPr>
          <w:rFonts w:hint="eastAsia"/>
          <w:lang w:eastAsia="zh-CN"/>
        </w:rPr>
      </w:pPr>
      <w:r>
        <w:rPr>
          <w:b/>
          <w:bCs/>
          <w:spacing w:val="-1"/>
          <w:lang w:eastAsia="zh-CN"/>
        </w:rPr>
        <w:t>九、参展提示：</w:t>
      </w:r>
    </w:p>
    <w:p w14:paraId="719634EA">
      <w:pPr>
        <w:pStyle w:val="2"/>
        <w:spacing w:before="148" w:line="210" w:lineRule="auto"/>
        <w:ind w:left="262"/>
        <w:rPr>
          <w:rFonts w:hint="eastAsia"/>
          <w:sz w:val="22"/>
          <w:szCs w:val="22"/>
          <w:lang w:eastAsia="zh-CN"/>
        </w:rPr>
      </w:pPr>
      <w:r>
        <w:rPr>
          <w:rFonts w:hint="eastAsia"/>
          <w:spacing w:val="-2"/>
          <w:sz w:val="22"/>
          <w:szCs w:val="22"/>
          <w:lang w:eastAsia="zh-CN"/>
        </w:rPr>
        <w:t>1、参展企业确定面积及选定展位；</w:t>
      </w:r>
    </w:p>
    <w:p w14:paraId="2A78E5C7">
      <w:pPr>
        <w:pStyle w:val="2"/>
        <w:spacing w:before="1" w:line="209" w:lineRule="auto"/>
        <w:ind w:left="251"/>
        <w:rPr>
          <w:rFonts w:hint="eastAsia"/>
          <w:sz w:val="22"/>
          <w:szCs w:val="22"/>
          <w:lang w:eastAsia="zh-CN"/>
        </w:rPr>
      </w:pPr>
      <w:r>
        <w:rPr>
          <w:rFonts w:hint="eastAsia"/>
          <w:spacing w:val="-2"/>
          <w:sz w:val="22"/>
          <w:szCs w:val="22"/>
          <w:lang w:eastAsia="zh-CN"/>
        </w:rPr>
        <w:t>2、填妥参展申请回执（合同）并签字盖章</w:t>
      </w:r>
      <w:r>
        <w:rPr>
          <w:rFonts w:hint="eastAsia"/>
          <w:spacing w:val="-20"/>
          <w:sz w:val="22"/>
          <w:szCs w:val="22"/>
          <w:lang w:eastAsia="zh-CN"/>
        </w:rPr>
        <w:t xml:space="preserve"> </w:t>
      </w:r>
      <w:r>
        <w:rPr>
          <w:rFonts w:hint="eastAsia"/>
          <w:spacing w:val="-2"/>
          <w:sz w:val="22"/>
          <w:szCs w:val="22"/>
          <w:lang w:eastAsia="zh-CN"/>
        </w:rPr>
        <w:t>，然后将该表发送至执行单位；</w:t>
      </w:r>
    </w:p>
    <w:p w14:paraId="7B13C500">
      <w:pPr>
        <w:pStyle w:val="2"/>
        <w:spacing w:before="1" w:line="209" w:lineRule="auto"/>
        <w:ind w:left="254"/>
        <w:rPr>
          <w:rFonts w:hint="eastAsia"/>
          <w:sz w:val="22"/>
          <w:szCs w:val="22"/>
          <w:lang w:eastAsia="zh-CN"/>
        </w:rPr>
      </w:pPr>
      <w:r>
        <w:rPr>
          <w:rFonts w:hint="eastAsia"/>
          <w:spacing w:val="-3"/>
          <w:sz w:val="22"/>
          <w:szCs w:val="22"/>
          <w:lang w:eastAsia="zh-CN"/>
        </w:rPr>
        <w:t>3、展位选定后</w:t>
      </w:r>
      <w:r>
        <w:rPr>
          <w:rFonts w:hint="eastAsia"/>
          <w:spacing w:val="-22"/>
          <w:sz w:val="22"/>
          <w:szCs w:val="22"/>
          <w:lang w:eastAsia="zh-CN"/>
        </w:rPr>
        <w:t xml:space="preserve"> </w:t>
      </w:r>
      <w:r>
        <w:rPr>
          <w:rFonts w:hint="eastAsia"/>
          <w:spacing w:val="-3"/>
          <w:sz w:val="22"/>
          <w:szCs w:val="22"/>
          <w:lang w:eastAsia="zh-CN"/>
        </w:rPr>
        <w:t>，企业 3 个工作日内须将参展费用汇入指定帐户</w:t>
      </w:r>
      <w:r>
        <w:rPr>
          <w:rFonts w:hint="eastAsia"/>
          <w:spacing w:val="-35"/>
          <w:sz w:val="22"/>
          <w:szCs w:val="22"/>
          <w:lang w:eastAsia="zh-CN"/>
        </w:rPr>
        <w:t xml:space="preserve"> </w:t>
      </w:r>
      <w:r>
        <w:rPr>
          <w:rFonts w:hint="eastAsia"/>
          <w:spacing w:val="-3"/>
          <w:sz w:val="22"/>
          <w:szCs w:val="22"/>
          <w:lang w:eastAsia="zh-CN"/>
        </w:rPr>
        <w:t>，否则不予保留所选展位；</w:t>
      </w:r>
    </w:p>
    <w:p w14:paraId="40799CAB">
      <w:pPr>
        <w:pStyle w:val="2"/>
        <w:spacing w:before="2" w:line="209" w:lineRule="auto"/>
        <w:ind w:left="239"/>
        <w:rPr>
          <w:rFonts w:hint="eastAsia"/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4、组委会将于展前一个月将参展商手册寄给参展</w:t>
      </w:r>
      <w:r>
        <w:rPr>
          <w:rFonts w:hint="eastAsia"/>
          <w:spacing w:val="-1"/>
          <w:sz w:val="22"/>
          <w:szCs w:val="22"/>
          <w:lang w:eastAsia="zh-CN"/>
        </w:rPr>
        <w:t>单位；</w:t>
      </w:r>
    </w:p>
    <w:p w14:paraId="147C15C7">
      <w:pPr>
        <w:pStyle w:val="2"/>
        <w:spacing w:before="1" w:line="220" w:lineRule="auto"/>
        <w:ind w:left="258"/>
        <w:rPr>
          <w:rFonts w:hint="eastAsia"/>
          <w:sz w:val="22"/>
          <w:szCs w:val="22"/>
          <w:lang w:eastAsia="zh-CN"/>
        </w:rPr>
      </w:pPr>
      <w:r>
        <w:rPr>
          <w:rFonts w:hint="eastAsia"/>
          <w:spacing w:val="-5"/>
          <w:sz w:val="22"/>
          <w:szCs w:val="22"/>
          <w:lang w:eastAsia="zh-CN"/>
        </w:rPr>
        <w:t>5、大会会刊将免费为参展企业刊登企业简介（200 字内）。</w:t>
      </w:r>
    </w:p>
    <w:p w14:paraId="775C3BF8">
      <w:pPr>
        <w:pStyle w:val="2"/>
        <w:spacing w:before="144" w:line="183" w:lineRule="auto"/>
        <w:ind w:left="4"/>
        <w:outlineLvl w:val="2"/>
        <w:rPr>
          <w:rFonts w:hint="eastAsia"/>
          <w:lang w:eastAsia="zh-CN"/>
        </w:rPr>
      </w:pPr>
      <w:r>
        <w:rPr>
          <w:b/>
          <w:bCs/>
          <w:spacing w:val="-2"/>
          <w:lang w:eastAsia="zh-CN"/>
        </w:rPr>
        <w:t>十、组委会：</w:t>
      </w:r>
      <w:bookmarkStart w:id="0" w:name="_GoBack"/>
      <w:bookmarkEnd w:id="0"/>
    </w:p>
    <w:p w14:paraId="2875A0A4">
      <w:pPr>
        <w:pStyle w:val="2"/>
        <w:tabs>
          <w:tab w:val="left" w:pos="9064"/>
        </w:tabs>
        <w:spacing w:before="147" w:line="210" w:lineRule="auto"/>
        <w:ind w:left="240"/>
        <w:rPr>
          <w:rFonts w:hint="default"/>
          <w:lang w:val="en-US" w:eastAsia="zh-CN"/>
        </w:rPr>
      </w:pPr>
      <w:r>
        <w:rPr>
          <w:rFonts w:hint="eastAsia"/>
          <w:spacing w:val="-2"/>
          <w:lang w:eastAsia="zh-CN"/>
        </w:rPr>
        <w:t>联系人：</w:t>
      </w:r>
      <w:r>
        <w:rPr>
          <w:rFonts w:hint="eastAsia"/>
          <w:spacing w:val="-2"/>
          <w:lang w:val="en-US" w:eastAsia="zh-CN"/>
        </w:rPr>
        <w:t xml:space="preserve">  冯先生15910634546</w:t>
      </w:r>
      <w:r>
        <w:rPr>
          <w:rFonts w:hint="eastAsia"/>
          <w:spacing w:val="-2"/>
          <w:lang w:val="en-US" w:eastAsia="zh-CN"/>
        </w:rPr>
        <w:tab/>
      </w:r>
    </w:p>
    <w:p w14:paraId="43A07DAF">
      <w:pPr>
        <w:pStyle w:val="2"/>
        <w:numPr>
          <w:ilvl w:val="0"/>
          <w:numId w:val="2"/>
        </w:numPr>
        <w:tabs>
          <w:tab w:val="left" w:pos="9289"/>
        </w:tabs>
        <w:spacing w:line="210" w:lineRule="auto"/>
        <w:ind w:left="258"/>
        <w:rPr>
          <w:rFonts w:hint="eastAsia"/>
          <w:spacing w:val="-2"/>
          <w:lang w:eastAsia="zh-CN"/>
        </w:rPr>
      </w:pPr>
      <w:r>
        <w:rPr>
          <w:rFonts w:hint="eastAsia"/>
          <w:spacing w:val="-2"/>
        </w:rPr>
        <w:t>Mail</w:t>
      </w:r>
      <w:r>
        <w:rPr>
          <w:rFonts w:hint="eastAsia"/>
          <w:spacing w:val="-2"/>
          <w:lang w:val="en-US" w:eastAsia="zh-CN"/>
        </w:rPr>
        <w:t xml:space="preserve">:   </w:t>
      </w:r>
      <w:r>
        <w:rPr>
          <w:rFonts w:hint="eastAsia"/>
          <w:spacing w:val="-2"/>
          <w:lang w:val="en-US" w:eastAsia="zh-CN"/>
        </w:rPr>
        <w:fldChar w:fldCharType="begin"/>
      </w:r>
      <w:r>
        <w:rPr>
          <w:rFonts w:hint="eastAsia"/>
          <w:spacing w:val="-2"/>
          <w:lang w:val="en-US" w:eastAsia="zh-CN"/>
        </w:rPr>
        <w:instrText xml:space="preserve"> HYPERLINK "mailto:1403485095@qq.com" </w:instrText>
      </w:r>
      <w:r>
        <w:rPr>
          <w:rFonts w:hint="eastAsia"/>
          <w:spacing w:val="-2"/>
          <w:lang w:val="en-US" w:eastAsia="zh-CN"/>
        </w:rPr>
        <w:fldChar w:fldCharType="separate"/>
      </w:r>
      <w:r>
        <w:rPr>
          <w:rFonts w:hint="eastAsia"/>
          <w:spacing w:val="-2"/>
          <w:lang w:val="en-US" w:eastAsia="zh-CN"/>
        </w:rPr>
        <w:t>1106738707</w:t>
      </w:r>
      <w:r>
        <w:rPr>
          <w:rStyle w:val="7"/>
          <w:rFonts w:hint="eastAsia"/>
          <w:spacing w:val="-2"/>
          <w:lang w:val="en-US" w:eastAsia="zh-CN"/>
        </w:rPr>
        <w:t>@qq.com</w:t>
      </w:r>
      <w:r>
        <w:rPr>
          <w:rFonts w:hint="eastAsia"/>
          <w:spacing w:val="-2"/>
          <w:lang w:val="en-US" w:eastAsia="zh-CN"/>
        </w:rPr>
        <w:fldChar w:fldCharType="end"/>
      </w:r>
      <w:r>
        <w:rPr>
          <w:rFonts w:hint="eastAsia"/>
          <w:spacing w:val="-2"/>
          <w:lang w:val="en-US" w:eastAsia="zh-CN"/>
        </w:rPr>
        <w:t xml:space="preserve">    </w:t>
      </w:r>
      <w:r>
        <w:rPr>
          <w:rFonts w:hint="eastAsia"/>
          <w:spacing w:val="-2"/>
          <w:lang w:eastAsia="zh-CN"/>
        </w:rPr>
        <w:t>网址：</w:t>
      </w:r>
      <w:r>
        <w:rPr>
          <w:rFonts w:hint="eastAsia"/>
          <w:spacing w:val="-2"/>
          <w:lang w:eastAsia="zh-CN"/>
        </w:rPr>
        <w:fldChar w:fldCharType="begin"/>
      </w:r>
      <w:r>
        <w:rPr>
          <w:rFonts w:hint="eastAsia"/>
          <w:spacing w:val="-2"/>
          <w:lang w:eastAsia="zh-CN"/>
        </w:rPr>
        <w:instrText xml:space="preserve"> HYPERLINK "http://www.xjgfblh.com" </w:instrText>
      </w:r>
      <w:r>
        <w:rPr>
          <w:rFonts w:hint="eastAsia"/>
          <w:spacing w:val="-2"/>
          <w:lang w:eastAsia="zh-CN"/>
        </w:rPr>
        <w:fldChar w:fldCharType="separate"/>
      </w:r>
      <w:r>
        <w:rPr>
          <w:rStyle w:val="7"/>
          <w:rFonts w:hint="eastAsia"/>
          <w:spacing w:val="-2"/>
          <w:lang w:eastAsia="zh-CN"/>
        </w:rPr>
        <w:t>www.</w:t>
      </w:r>
      <w:r>
        <w:rPr>
          <w:rStyle w:val="7"/>
          <w:rFonts w:hint="eastAsia"/>
          <w:spacing w:val="-2"/>
          <w:lang w:val="en-US" w:eastAsia="zh-CN"/>
        </w:rPr>
        <w:t>xjgfblh</w:t>
      </w:r>
      <w:r>
        <w:rPr>
          <w:rStyle w:val="7"/>
          <w:rFonts w:hint="eastAsia"/>
          <w:spacing w:val="-2"/>
          <w:lang w:eastAsia="zh-CN"/>
        </w:rPr>
        <w:t>.com</w:t>
      </w:r>
      <w:r>
        <w:rPr>
          <w:rFonts w:hint="eastAsia"/>
          <w:spacing w:val="-2"/>
          <w:lang w:eastAsia="zh-CN"/>
        </w:rPr>
        <w:fldChar w:fldCharType="end"/>
      </w:r>
      <w:r>
        <w:rPr>
          <w:rFonts w:hint="eastAsia"/>
          <w:spacing w:val="-2"/>
          <w:lang w:eastAsia="zh-CN"/>
        </w:rPr>
        <w:tab/>
      </w:r>
    </w:p>
    <w:p w14:paraId="17734846">
      <w:pPr>
        <w:pStyle w:val="2"/>
        <w:numPr>
          <w:ilvl w:val="0"/>
          <w:numId w:val="0"/>
        </w:numPr>
        <w:tabs>
          <w:tab w:val="left" w:pos="651"/>
        </w:tabs>
        <w:spacing w:line="210" w:lineRule="auto"/>
        <w:ind w:leftChars="0" w:firstLine="236" w:firstLineChars="100"/>
        <w:jc w:val="both"/>
        <w:rPr>
          <w:rFonts w:hint="eastAsia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上海办公地址：上海市奉贤区立新路281-289号（单）1层</w:t>
      </w:r>
    </w:p>
    <w:p w14:paraId="4516B6E6">
      <w:pPr>
        <w:pStyle w:val="2"/>
        <w:numPr>
          <w:ilvl w:val="0"/>
          <w:numId w:val="0"/>
        </w:numPr>
        <w:tabs>
          <w:tab w:val="left" w:pos="651"/>
        </w:tabs>
        <w:spacing w:line="210" w:lineRule="auto"/>
        <w:ind w:leftChars="0" w:firstLine="220" w:firstLineChars="100"/>
        <w:jc w:val="both"/>
        <w:rPr>
          <w:rFonts w:hint="eastAsia" w:ascii="微软雅黑" w:hAnsi="微软雅黑" w:eastAsia="微软雅黑" w:cs="微软雅黑"/>
          <w:color w:val="000000"/>
          <w:sz w:val="22"/>
          <w:szCs w:val="22"/>
          <w:shd w:val="clear" w:color="auto" w:fill="FFFFFF"/>
          <w:lang w:eastAsia="zh-CN" w:bidi="ar"/>
        </w:rPr>
      </w:pPr>
      <w:r>
        <w:rPr>
          <w:rFonts w:hint="eastAsia" w:cs="微软雅黑"/>
          <w:color w:val="000000"/>
          <w:sz w:val="22"/>
          <w:szCs w:val="22"/>
          <w:shd w:val="clear" w:color="auto" w:fill="FFFFFF"/>
          <w:lang w:val="en-US" w:eastAsia="zh-CN" w:bidi="ar"/>
        </w:rPr>
        <w:t>新疆办公地址：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shd w:val="clear" w:color="auto" w:fill="FFFFFF"/>
          <w:lang w:eastAsia="zh-CN" w:bidi="ar"/>
        </w:rPr>
        <w:t>新疆乌鲁木齐高新区正扬路街道冬融街566号2号楼</w:t>
      </w:r>
    </w:p>
    <w:p w14:paraId="74988EAC">
      <w:pPr>
        <w:pStyle w:val="2"/>
        <w:numPr>
          <w:ilvl w:val="0"/>
          <w:numId w:val="0"/>
        </w:numPr>
        <w:tabs>
          <w:tab w:val="left" w:pos="651"/>
        </w:tabs>
        <w:spacing w:line="210" w:lineRule="auto"/>
        <w:rPr>
          <w:rFonts w:hint="default" w:ascii="微软雅黑" w:hAnsi="微软雅黑" w:eastAsia="微软雅黑" w:cs="微软雅黑"/>
          <w:color w:val="000000"/>
          <w:sz w:val="22"/>
          <w:szCs w:val="22"/>
          <w:shd w:val="clear" w:color="auto" w:fill="FFFFFF"/>
          <w:lang w:val="en-US" w:eastAsia="zh-CN" w:bidi="ar"/>
        </w:rPr>
      </w:pPr>
    </w:p>
    <w:p w14:paraId="3C0E6028">
      <w:pPr>
        <w:pStyle w:val="2"/>
        <w:numPr>
          <w:ilvl w:val="0"/>
          <w:numId w:val="0"/>
        </w:numPr>
        <w:tabs>
          <w:tab w:val="left" w:pos="651"/>
          <w:tab w:val="left" w:pos="7217"/>
        </w:tabs>
        <w:spacing w:line="210" w:lineRule="auto"/>
        <w:rPr>
          <w:rFonts w:hint="eastAsia" w:ascii="微软雅黑" w:hAnsi="微软雅黑" w:eastAsia="微软雅黑" w:cs="微软雅黑"/>
          <w:color w:val="000000"/>
          <w:sz w:val="22"/>
          <w:szCs w:val="22"/>
          <w:shd w:val="clear" w:color="auto" w:fill="FFFFFF"/>
          <w:lang w:val="en-US" w:eastAsia="zh-CN" w:bidi="ar"/>
        </w:rPr>
      </w:pPr>
      <w:r>
        <w:rPr>
          <w:rFonts w:hint="eastAsia"/>
          <w:spacing w:val="-2"/>
          <w:lang w:val="en-US" w:eastAsia="zh-CN"/>
        </w:rPr>
        <w:tab/>
      </w:r>
    </w:p>
    <w:p w14:paraId="64F5CA43">
      <w:pPr>
        <w:pStyle w:val="2"/>
        <w:numPr>
          <w:ilvl w:val="0"/>
          <w:numId w:val="0"/>
        </w:numPr>
        <w:tabs>
          <w:tab w:val="left" w:pos="651"/>
        </w:tabs>
        <w:spacing w:line="210" w:lineRule="auto"/>
        <w:ind w:firstLine="236" w:firstLineChars="100"/>
        <w:rPr>
          <w:rFonts w:hint="default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 xml:space="preserve">              </w:t>
      </w:r>
    </w:p>
    <w:sectPr>
      <w:pgSz w:w="11906" w:h="16839"/>
      <w:pgMar w:top="770" w:right="901" w:bottom="0" w:left="92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FF7DD9-DA68-4EA9-B7FF-E21EE850E5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0C1EECFD-BA86-46CB-86FA-CF3C02BBC3E3}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3" w:fontKey="{EFD0877E-E738-4776-96AB-527384DD9DA3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A6C766E-D8AC-46C5-82A9-E9982A950F0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CAA719"/>
    <w:multiLevelType w:val="singleLevel"/>
    <w:tmpl w:val="87CAA71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0B3344"/>
    <w:multiLevelType w:val="singleLevel"/>
    <w:tmpl w:val="250B3344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CF4F0F"/>
    <w:rsid w:val="000808D9"/>
    <w:rsid w:val="000D5DB5"/>
    <w:rsid w:val="00292CC2"/>
    <w:rsid w:val="004C6C60"/>
    <w:rsid w:val="004E2BE8"/>
    <w:rsid w:val="006C6DFF"/>
    <w:rsid w:val="009164A2"/>
    <w:rsid w:val="009C0A1B"/>
    <w:rsid w:val="00A7696B"/>
    <w:rsid w:val="00BC3A1F"/>
    <w:rsid w:val="00CB435E"/>
    <w:rsid w:val="00CF4F0F"/>
    <w:rsid w:val="00DB3B0A"/>
    <w:rsid w:val="00FD6B34"/>
    <w:rsid w:val="01E17AC5"/>
    <w:rsid w:val="026B74AB"/>
    <w:rsid w:val="030520C0"/>
    <w:rsid w:val="09352CEE"/>
    <w:rsid w:val="09D27E0F"/>
    <w:rsid w:val="0ABD286D"/>
    <w:rsid w:val="0B901D30"/>
    <w:rsid w:val="0B906B81"/>
    <w:rsid w:val="0D020A0B"/>
    <w:rsid w:val="0E8A515C"/>
    <w:rsid w:val="0EB9159E"/>
    <w:rsid w:val="0F936B01"/>
    <w:rsid w:val="10606175"/>
    <w:rsid w:val="122C3AD1"/>
    <w:rsid w:val="15EE48DD"/>
    <w:rsid w:val="183A72AB"/>
    <w:rsid w:val="185D11EC"/>
    <w:rsid w:val="19D80806"/>
    <w:rsid w:val="1A670100"/>
    <w:rsid w:val="1E852269"/>
    <w:rsid w:val="1EB63404"/>
    <w:rsid w:val="1F1E694A"/>
    <w:rsid w:val="23DA1943"/>
    <w:rsid w:val="256D1BBF"/>
    <w:rsid w:val="27441EF5"/>
    <w:rsid w:val="27E34201"/>
    <w:rsid w:val="291678C1"/>
    <w:rsid w:val="2BB67139"/>
    <w:rsid w:val="2C390667"/>
    <w:rsid w:val="2C841086"/>
    <w:rsid w:val="2D8254DA"/>
    <w:rsid w:val="2FA63021"/>
    <w:rsid w:val="30420F9B"/>
    <w:rsid w:val="30C419B0"/>
    <w:rsid w:val="327411B4"/>
    <w:rsid w:val="32E21539"/>
    <w:rsid w:val="33254771"/>
    <w:rsid w:val="33A61841"/>
    <w:rsid w:val="3A480176"/>
    <w:rsid w:val="3CE266CF"/>
    <w:rsid w:val="3DE2448A"/>
    <w:rsid w:val="3F673600"/>
    <w:rsid w:val="3FE46D23"/>
    <w:rsid w:val="3FF322B2"/>
    <w:rsid w:val="40970E8F"/>
    <w:rsid w:val="411E3CEE"/>
    <w:rsid w:val="421A58D4"/>
    <w:rsid w:val="44801C3A"/>
    <w:rsid w:val="449F3E35"/>
    <w:rsid w:val="46083CC3"/>
    <w:rsid w:val="46716F4B"/>
    <w:rsid w:val="46737CA9"/>
    <w:rsid w:val="46D22C21"/>
    <w:rsid w:val="476E221E"/>
    <w:rsid w:val="478B2395"/>
    <w:rsid w:val="48217291"/>
    <w:rsid w:val="48AB197C"/>
    <w:rsid w:val="49D7540D"/>
    <w:rsid w:val="4A673F9B"/>
    <w:rsid w:val="4C040EB6"/>
    <w:rsid w:val="4C8F3363"/>
    <w:rsid w:val="5268443A"/>
    <w:rsid w:val="54684BC5"/>
    <w:rsid w:val="570B7A8A"/>
    <w:rsid w:val="589917F1"/>
    <w:rsid w:val="5966544B"/>
    <w:rsid w:val="5B6A4998"/>
    <w:rsid w:val="5F751F44"/>
    <w:rsid w:val="63730E90"/>
    <w:rsid w:val="64272DB2"/>
    <w:rsid w:val="66CF07D2"/>
    <w:rsid w:val="686022E3"/>
    <w:rsid w:val="69B12712"/>
    <w:rsid w:val="6A845731"/>
    <w:rsid w:val="6BC32289"/>
    <w:rsid w:val="6C87438E"/>
    <w:rsid w:val="6DE50BDD"/>
    <w:rsid w:val="75CD4430"/>
    <w:rsid w:val="768D382A"/>
    <w:rsid w:val="76C645D4"/>
    <w:rsid w:val="776E392F"/>
    <w:rsid w:val="78C53AE4"/>
    <w:rsid w:val="78FF0DA4"/>
    <w:rsid w:val="797F0137"/>
    <w:rsid w:val="799E3E6A"/>
    <w:rsid w:val="7A81666E"/>
    <w:rsid w:val="7B1F02E0"/>
    <w:rsid w:val="7C1A1614"/>
    <w:rsid w:val="7CE53C3C"/>
    <w:rsid w:val="7D7B02A2"/>
    <w:rsid w:val="7D8A523C"/>
    <w:rsid w:val="7D8E26F7"/>
    <w:rsid w:val="7E046E5D"/>
    <w:rsid w:val="7E1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3137</Words>
  <Characters>3298</Characters>
  <Lines>74</Lines>
  <Paragraphs>99</Paragraphs>
  <TotalTime>16</TotalTime>
  <ScaleCrop>false</ScaleCrop>
  <LinksUpToDate>false</LinksUpToDate>
  <CharactersWithSpaces>3904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2024-06-16T16:25:00Z</dcterms:created>
  <dc:creator>Administrator</dc:creator>
  <cp:lastModifiedBy>东坡</cp:lastModifiedBy>
  <cp:lastPrinted>2025-12-06T13:05:00Z</cp:lastPrinted>
  <dcterms:modified xsi:type="dcterms:W3CDTF">2026-01-08T03:09:36Z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2025-11-18T12:59:09Z</vt:filetime>
  </property>
  <property fmtid="{D5CDD505-2E9C-101B-9397-08002B2CF9AE}" pid="4" name="KSOTemplateDocerSaveRecord">
    <vt:lpwstr>eyJoZGlkIjoiYThmODNiZWEzZjVmZjVhYzdmMjc3ZDVhOGQ5ZDMyZDYiLCJ1c2VySWQiOiI3MjEwMTU1MTcifQ==</vt:lpwstr>
  </property>
  <property fmtid="{D5CDD505-2E9C-101B-9397-08002B2CF9AE}" pid="5" name="KSOProductBuildVer">
    <vt:lpwstr>2052-12.1.0.24034</vt:lpwstr>
  </property>
  <property fmtid="{D5CDD505-2E9C-101B-9397-08002B2CF9AE}" pid="6" name="ICV">
    <vt:lpwstr>2E206AE9FCD24A17A925D4ABD1F65C03_12</vt:lpwstr>
  </property>
</Properties>
</file>